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30251F" w14:textId="6038DD0A" w:rsidR="007F18F4" w:rsidRPr="00830988" w:rsidRDefault="004307E2" w:rsidP="004307E2">
      <w:pPr>
        <w:spacing w:line="480" w:lineRule="auto"/>
        <w:rPr>
          <w:rFonts w:ascii="Times New Roman" w:hAnsi="Times New Roman" w:cs="Times New Roman"/>
          <w:b/>
        </w:rPr>
      </w:pPr>
      <w:r w:rsidRPr="004D5AD9">
        <w:rPr>
          <w:rFonts w:ascii="Times New Roman" w:hAnsi="Times New Roman" w:cs="Times New Roman"/>
          <w:b/>
        </w:rPr>
        <w:t>Title</w:t>
      </w:r>
    </w:p>
    <w:p w14:paraId="3D8DC5EF" w14:textId="712F31CE" w:rsidR="007F18F4" w:rsidRDefault="001E7B50" w:rsidP="004307E2">
      <w:pPr>
        <w:spacing w:line="480" w:lineRule="auto"/>
        <w:rPr>
          <w:rFonts w:ascii="Times New Roman" w:hAnsi="Times New Roman" w:cs="Times New Roman"/>
        </w:rPr>
      </w:pPr>
      <w:r w:rsidRPr="001E7B50">
        <w:rPr>
          <w:rFonts w:ascii="Times New Roman" w:hAnsi="Times New Roman" w:cs="Times New Roman"/>
        </w:rPr>
        <w:t xml:space="preserve">Offshore </w:t>
      </w:r>
      <w:r w:rsidR="00871284">
        <w:rPr>
          <w:rFonts w:ascii="Times New Roman" w:hAnsi="Times New Roman" w:cs="Times New Roman"/>
        </w:rPr>
        <w:t>Sea Breeze</w:t>
      </w:r>
      <w:r w:rsidRPr="001E7B50">
        <w:rPr>
          <w:rFonts w:ascii="Times New Roman" w:hAnsi="Times New Roman" w:cs="Times New Roman"/>
        </w:rPr>
        <w:t xml:space="preserve"> Sensitivity to Coastal Upwelling and Synoptic </w:t>
      </w:r>
      <w:commentRangeStart w:id="0"/>
      <w:r w:rsidRPr="001E7B50">
        <w:rPr>
          <w:rFonts w:ascii="Times New Roman" w:hAnsi="Times New Roman" w:cs="Times New Roman"/>
        </w:rPr>
        <w:t>Flow</w:t>
      </w:r>
      <w:commentRangeEnd w:id="0"/>
      <w:r w:rsidR="006566E1">
        <w:rPr>
          <w:rStyle w:val="CommentReference"/>
          <w:rFonts w:ascii="Times New Roman" w:eastAsia="Times New Roman" w:hAnsi="Times New Roman" w:cs="Times New Roman"/>
        </w:rPr>
        <w:commentReference w:id="0"/>
      </w:r>
    </w:p>
    <w:p w14:paraId="1608681E" w14:textId="0C36BC81" w:rsidR="004307E2" w:rsidRPr="004D5AD9" w:rsidRDefault="004307E2" w:rsidP="004307E2">
      <w:pPr>
        <w:spacing w:line="480" w:lineRule="auto"/>
        <w:rPr>
          <w:rFonts w:ascii="Times New Roman" w:hAnsi="Times New Roman" w:cs="Times New Roman"/>
          <w:b/>
        </w:rPr>
      </w:pPr>
      <w:r>
        <w:rPr>
          <w:rFonts w:ascii="Times New Roman" w:hAnsi="Times New Roman" w:cs="Times New Roman"/>
          <w:b/>
        </w:rPr>
        <w:br/>
      </w:r>
      <w:r w:rsidRPr="004D5AD9">
        <w:rPr>
          <w:rFonts w:ascii="Times New Roman" w:hAnsi="Times New Roman" w:cs="Times New Roman"/>
          <w:b/>
        </w:rPr>
        <w:t>Authors</w:t>
      </w:r>
    </w:p>
    <w:p w14:paraId="5B8EF5E1" w14:textId="1B9AF83E" w:rsidR="004307E2" w:rsidRDefault="004307E2" w:rsidP="004307E2">
      <w:pPr>
        <w:spacing w:line="480" w:lineRule="auto"/>
        <w:rPr>
          <w:rFonts w:ascii="Times New Roman" w:hAnsi="Times New Roman" w:cs="Times New Roman"/>
        </w:rPr>
      </w:pPr>
      <w:r w:rsidRPr="004D5AD9">
        <w:rPr>
          <w:rFonts w:ascii="Times New Roman" w:hAnsi="Times New Roman" w:cs="Times New Roman"/>
        </w:rPr>
        <w:t>Greg Seroka</w:t>
      </w:r>
      <w:r w:rsidRPr="004D5AD9">
        <w:rPr>
          <w:rFonts w:ascii="Times New Roman" w:hAnsi="Times New Roman" w:cs="Times New Roman"/>
          <w:vertAlign w:val="superscript"/>
        </w:rPr>
        <w:t>1</w:t>
      </w:r>
      <w:r w:rsidRPr="004D5AD9">
        <w:rPr>
          <w:rFonts w:ascii="Times New Roman" w:hAnsi="Times New Roman" w:cs="Times New Roman"/>
        </w:rPr>
        <w:t xml:space="preserve">, </w:t>
      </w:r>
      <w:r w:rsidR="00E3398D">
        <w:rPr>
          <w:rFonts w:ascii="Times New Roman" w:hAnsi="Times New Roman" w:cs="Times New Roman"/>
        </w:rPr>
        <w:t>Erick Fredj</w:t>
      </w:r>
      <w:r w:rsidR="0071029C" w:rsidRPr="0071029C">
        <w:rPr>
          <w:rFonts w:ascii="Times New Roman" w:hAnsi="Times New Roman" w:cs="Times New Roman"/>
          <w:vertAlign w:val="superscript"/>
        </w:rPr>
        <w:t>2</w:t>
      </w:r>
      <w:r w:rsidR="00E3398D">
        <w:rPr>
          <w:rFonts w:ascii="Times New Roman" w:hAnsi="Times New Roman" w:cs="Times New Roman"/>
        </w:rPr>
        <w:t>, Josh Kohut</w:t>
      </w:r>
      <w:r w:rsidR="00E3398D">
        <w:rPr>
          <w:rFonts w:ascii="Times New Roman" w:hAnsi="Times New Roman" w:cs="Times New Roman"/>
          <w:vertAlign w:val="superscript"/>
        </w:rPr>
        <w:t>1</w:t>
      </w:r>
      <w:r w:rsidR="00E3398D">
        <w:rPr>
          <w:rFonts w:ascii="Times New Roman" w:hAnsi="Times New Roman" w:cs="Times New Roman"/>
        </w:rPr>
        <w:t xml:space="preserve">, </w:t>
      </w:r>
      <w:r w:rsidR="001E7B50">
        <w:rPr>
          <w:rFonts w:ascii="Times New Roman" w:hAnsi="Times New Roman" w:cs="Times New Roman"/>
        </w:rPr>
        <w:t>Rich Dunk</w:t>
      </w:r>
      <w:r w:rsidR="001E7B50">
        <w:rPr>
          <w:rFonts w:ascii="Times New Roman" w:hAnsi="Times New Roman" w:cs="Times New Roman"/>
          <w:vertAlign w:val="superscript"/>
        </w:rPr>
        <w:t>1</w:t>
      </w:r>
      <w:r w:rsidR="001E7B50">
        <w:rPr>
          <w:rFonts w:ascii="Times New Roman" w:hAnsi="Times New Roman" w:cs="Times New Roman"/>
        </w:rPr>
        <w:t>,</w:t>
      </w:r>
      <w:r w:rsidR="004F5409">
        <w:rPr>
          <w:rFonts w:ascii="Times New Roman" w:hAnsi="Times New Roman" w:cs="Times New Roman"/>
        </w:rPr>
        <w:t xml:space="preserve"> </w:t>
      </w:r>
      <w:r w:rsidRPr="004D5AD9">
        <w:rPr>
          <w:rFonts w:ascii="Times New Roman" w:hAnsi="Times New Roman" w:cs="Times New Roman"/>
        </w:rPr>
        <w:t>Scott Glenn</w:t>
      </w:r>
      <w:r w:rsidR="009212E3">
        <w:rPr>
          <w:rFonts w:ascii="Times New Roman" w:hAnsi="Times New Roman" w:cs="Times New Roman"/>
          <w:vertAlign w:val="superscript"/>
        </w:rPr>
        <w:t>1</w:t>
      </w:r>
    </w:p>
    <w:p w14:paraId="167B8E4F" w14:textId="77777777" w:rsidR="004307E2" w:rsidRPr="004D5AD9" w:rsidRDefault="004307E2" w:rsidP="004307E2">
      <w:pPr>
        <w:spacing w:line="480" w:lineRule="auto"/>
        <w:rPr>
          <w:rFonts w:ascii="Times New Roman" w:hAnsi="Times New Roman" w:cs="Times New Roman"/>
        </w:rPr>
      </w:pPr>
    </w:p>
    <w:p w14:paraId="1D0F30D0" w14:textId="60925516" w:rsidR="004307E2" w:rsidRDefault="009212E3" w:rsidP="004307E2">
      <w:pPr>
        <w:spacing w:line="480" w:lineRule="auto"/>
        <w:rPr>
          <w:rFonts w:ascii="Times New Roman" w:hAnsi="Times New Roman" w:cs="Times New Roman"/>
        </w:rPr>
      </w:pPr>
      <w:r>
        <w:rPr>
          <w:rFonts w:ascii="Times New Roman" w:hAnsi="Times New Roman" w:cs="Times New Roman"/>
          <w:vertAlign w:val="superscript"/>
        </w:rPr>
        <w:t>1</w:t>
      </w:r>
      <w:r w:rsidR="00D61283">
        <w:rPr>
          <w:rFonts w:ascii="Times New Roman" w:hAnsi="Times New Roman" w:cs="Times New Roman"/>
        </w:rPr>
        <w:t xml:space="preserve">Center for Ocean Observing Leadership, </w:t>
      </w:r>
      <w:r w:rsidR="00D61283" w:rsidRPr="00D61283">
        <w:rPr>
          <w:rFonts w:ascii="Times New Roman" w:hAnsi="Times New Roman" w:cs="Times New Roman"/>
        </w:rPr>
        <w:t>Department of Marine and Coastal Sciences, Rutgers, The State University of New Jersey, New Brunswick, New Jersey</w:t>
      </w:r>
    </w:p>
    <w:p w14:paraId="6AD0534F" w14:textId="19DE7166" w:rsidR="004307E2" w:rsidRPr="00D22FB5" w:rsidRDefault="00D61283" w:rsidP="004307E2">
      <w:pPr>
        <w:spacing w:line="480" w:lineRule="auto"/>
        <w:rPr>
          <w:rFonts w:ascii="Times New Roman" w:hAnsi="Times New Roman" w:cs="Times New Roman"/>
        </w:rPr>
      </w:pPr>
      <w:r>
        <w:rPr>
          <w:rFonts w:ascii="Times New Roman" w:hAnsi="Times New Roman" w:cs="Times New Roman"/>
          <w:vertAlign w:val="superscript"/>
        </w:rPr>
        <w:t>2</w:t>
      </w:r>
      <w:r w:rsidRPr="00D61283">
        <w:rPr>
          <w:rFonts w:ascii="Times New Roman" w:hAnsi="Times New Roman" w:cs="Times New Roman"/>
        </w:rPr>
        <w:t xml:space="preserve">Department of Computer Sciences, Jerusalem College of Technology, Jerusalem, Israel, and </w:t>
      </w:r>
      <w:r>
        <w:rPr>
          <w:rFonts w:ascii="Times New Roman" w:hAnsi="Times New Roman" w:cs="Times New Roman"/>
        </w:rPr>
        <w:t xml:space="preserve">Center for Ocean Observing Leadership, </w:t>
      </w:r>
      <w:r w:rsidRPr="00D61283">
        <w:rPr>
          <w:rFonts w:ascii="Times New Roman" w:hAnsi="Times New Roman" w:cs="Times New Roman"/>
        </w:rPr>
        <w:t>Department of Marine and Coastal Sciences, Rutgers, The State University of New Jersey, New Brunswick, New Jersey</w:t>
      </w:r>
    </w:p>
    <w:p w14:paraId="5518DCEF" w14:textId="77777777" w:rsidR="004307E2" w:rsidRPr="004D5AD9" w:rsidRDefault="004307E2" w:rsidP="004307E2">
      <w:pPr>
        <w:spacing w:line="480" w:lineRule="auto"/>
        <w:rPr>
          <w:rFonts w:ascii="Times New Roman" w:hAnsi="Times New Roman" w:cs="Times New Roman"/>
        </w:rPr>
      </w:pPr>
    </w:p>
    <w:p w14:paraId="762826F6" w14:textId="4F83E2F2" w:rsidR="001D6983" w:rsidRDefault="004307E2" w:rsidP="00E430D6">
      <w:pPr>
        <w:spacing w:line="480" w:lineRule="auto"/>
        <w:rPr>
          <w:rFonts w:ascii="Times New Roman" w:hAnsi="Times New Roman" w:cs="Times New Roman"/>
        </w:rPr>
      </w:pPr>
      <w:r w:rsidRPr="004D5AD9">
        <w:rPr>
          <w:rFonts w:ascii="Times New Roman" w:hAnsi="Times New Roman" w:cs="Times New Roman"/>
        </w:rPr>
        <w:t xml:space="preserve">Corresponding Author: </w:t>
      </w:r>
      <w:r w:rsidR="00EE3368">
        <w:rPr>
          <w:rFonts w:ascii="Times New Roman" w:hAnsi="Times New Roman" w:cs="Times New Roman"/>
        </w:rPr>
        <w:t>Greg</w:t>
      </w:r>
      <w:r>
        <w:rPr>
          <w:rFonts w:ascii="Times New Roman" w:hAnsi="Times New Roman" w:cs="Times New Roman"/>
        </w:rPr>
        <w:t xml:space="preserve"> Seroka</w:t>
      </w:r>
      <w:r w:rsidRPr="004D5AD9">
        <w:rPr>
          <w:rFonts w:ascii="Times New Roman" w:hAnsi="Times New Roman" w:cs="Times New Roman"/>
        </w:rPr>
        <w:t xml:space="preserve">, </w:t>
      </w:r>
      <w:r w:rsidR="009212E3">
        <w:rPr>
          <w:rFonts w:ascii="Times New Roman" w:hAnsi="Times New Roman" w:cs="Times New Roman"/>
        </w:rPr>
        <w:t>Ocean Prediction Center</w:t>
      </w:r>
      <w:r w:rsidR="001A0872">
        <w:rPr>
          <w:rFonts w:ascii="Times New Roman" w:hAnsi="Times New Roman" w:cs="Times New Roman"/>
        </w:rPr>
        <w:t xml:space="preserve"> and I.M. Systems Group</w:t>
      </w:r>
      <w:r w:rsidR="009212E3">
        <w:rPr>
          <w:rFonts w:ascii="Times New Roman" w:hAnsi="Times New Roman" w:cs="Times New Roman"/>
        </w:rPr>
        <w:t>, NOAA/NWS/NCEP</w:t>
      </w:r>
      <w:r w:rsidR="009212E3" w:rsidRPr="0068777E">
        <w:rPr>
          <w:rFonts w:ascii="Times New Roman" w:hAnsi="Times New Roman" w:cs="Times New Roman"/>
        </w:rPr>
        <w:t xml:space="preserve">, </w:t>
      </w:r>
      <w:r w:rsidR="00EE3368" w:rsidRPr="00EE3368">
        <w:rPr>
          <w:rFonts w:ascii="Times New Roman" w:hAnsi="Times New Roman" w:cs="Times New Roman"/>
        </w:rPr>
        <w:t>5830 University Research Court, College Park, MD 20740</w:t>
      </w:r>
      <w:r w:rsidR="00EE3368">
        <w:rPr>
          <w:rFonts w:ascii="Times New Roman" w:hAnsi="Times New Roman" w:cs="Times New Roman"/>
        </w:rPr>
        <w:t xml:space="preserve"> </w:t>
      </w:r>
      <w:r>
        <w:rPr>
          <w:rFonts w:ascii="Times New Roman" w:hAnsi="Times New Roman" w:cs="Times New Roman"/>
        </w:rPr>
        <w:t>(</w:t>
      </w:r>
      <w:hyperlink r:id="rId10" w:history="1">
        <w:r w:rsidR="00076BFB" w:rsidRPr="009C735E">
          <w:rPr>
            <w:rStyle w:val="Hyperlink"/>
            <w:rFonts w:ascii="Times New Roman" w:hAnsi="Times New Roman"/>
          </w:rPr>
          <w:t>gregory.seroka@noaa.gov</w:t>
        </w:r>
      </w:hyperlink>
      <w:r w:rsidRPr="004D5AD9">
        <w:rPr>
          <w:rFonts w:ascii="Times New Roman" w:hAnsi="Times New Roman" w:cs="Times New Roman"/>
        </w:rPr>
        <w:t>)</w:t>
      </w:r>
    </w:p>
    <w:p w14:paraId="0E5E7EF9" w14:textId="77777777" w:rsidR="00076BFB" w:rsidRDefault="00076BFB" w:rsidP="00E430D6">
      <w:pPr>
        <w:spacing w:line="480" w:lineRule="auto"/>
        <w:rPr>
          <w:rFonts w:ascii="Times New Roman" w:hAnsi="Times New Roman" w:cs="Times New Roman"/>
        </w:rPr>
      </w:pPr>
    </w:p>
    <w:p w14:paraId="55654DDB" w14:textId="3F6A0134" w:rsidR="00076BFB" w:rsidRPr="0070325F" w:rsidRDefault="00076BFB" w:rsidP="005A6399">
      <w:pPr>
        <w:rPr>
          <w:rFonts w:ascii="Times New Roman" w:hAnsi="Times New Roman" w:cs="Times New Roman"/>
          <w:b/>
        </w:rPr>
      </w:pPr>
      <w:r w:rsidRPr="0070325F">
        <w:rPr>
          <w:rFonts w:ascii="Times New Roman" w:hAnsi="Times New Roman" w:cs="Times New Roman"/>
          <w:b/>
        </w:rPr>
        <w:t xml:space="preserve">Key </w:t>
      </w:r>
      <w:commentRangeStart w:id="1"/>
      <w:r w:rsidRPr="0070325F">
        <w:rPr>
          <w:rFonts w:ascii="Times New Roman" w:hAnsi="Times New Roman" w:cs="Times New Roman"/>
          <w:b/>
        </w:rPr>
        <w:t>Points</w:t>
      </w:r>
      <w:commentRangeEnd w:id="1"/>
      <w:r w:rsidR="00E90812">
        <w:rPr>
          <w:rStyle w:val="CommentReference"/>
          <w:rFonts w:ascii="Times New Roman" w:eastAsia="Times New Roman" w:hAnsi="Times New Roman" w:cs="Times New Roman"/>
        </w:rPr>
        <w:commentReference w:id="1"/>
      </w:r>
      <w:r w:rsidRPr="0070325F">
        <w:rPr>
          <w:rFonts w:ascii="Times New Roman" w:hAnsi="Times New Roman" w:cs="Times New Roman"/>
          <w:b/>
        </w:rPr>
        <w:t>:</w:t>
      </w:r>
    </w:p>
    <w:p w14:paraId="5903CF29" w14:textId="7EB78F67" w:rsidR="00076BFB" w:rsidRDefault="00076BFB" w:rsidP="00FD5233">
      <w:pPr>
        <w:rPr>
          <w:rFonts w:ascii="Times New Roman" w:hAnsi="Times New Roman" w:cs="Times New Roman"/>
        </w:rPr>
      </w:pPr>
      <w:r>
        <w:rPr>
          <w:rFonts w:ascii="Times New Roman" w:hAnsi="Times New Roman" w:cs="Times New Roman"/>
        </w:rPr>
        <w:t xml:space="preserve">1: </w:t>
      </w:r>
      <w:r w:rsidR="00FC20EA">
        <w:rPr>
          <w:rFonts w:ascii="Times New Roman" w:hAnsi="Times New Roman" w:cs="Times New Roman"/>
        </w:rPr>
        <w:t xml:space="preserve"> </w:t>
      </w:r>
      <w:r w:rsidR="00F07605">
        <w:rPr>
          <w:rFonts w:ascii="Times New Roman" w:hAnsi="Times New Roman" w:cs="Times New Roman"/>
        </w:rPr>
        <w:t>New method—Lagrangian coherent structures—</w:t>
      </w:r>
      <w:r w:rsidR="00260DA1">
        <w:rPr>
          <w:rFonts w:ascii="Times New Roman" w:hAnsi="Times New Roman" w:cs="Times New Roman"/>
        </w:rPr>
        <w:t xml:space="preserve">used </w:t>
      </w:r>
      <w:r w:rsidR="00F07605">
        <w:rPr>
          <w:rFonts w:ascii="Times New Roman" w:hAnsi="Times New Roman" w:cs="Times New Roman"/>
        </w:rPr>
        <w:t xml:space="preserve">on atmospheric modeling to clarify, test onshore &amp; offshore </w:t>
      </w:r>
      <w:r w:rsidR="006D41A9">
        <w:rPr>
          <w:rFonts w:ascii="Times New Roman" w:hAnsi="Times New Roman" w:cs="Times New Roman"/>
        </w:rPr>
        <w:t>sea breeze in U.S. Mid-</w:t>
      </w:r>
      <w:commentRangeStart w:id="2"/>
      <w:r w:rsidR="006D41A9">
        <w:rPr>
          <w:rFonts w:ascii="Times New Roman" w:hAnsi="Times New Roman" w:cs="Times New Roman"/>
        </w:rPr>
        <w:t>Atlantic</w:t>
      </w:r>
      <w:commentRangeEnd w:id="2"/>
      <w:r w:rsidR="00E90812">
        <w:rPr>
          <w:rStyle w:val="CommentReference"/>
          <w:rFonts w:ascii="Times New Roman" w:eastAsia="Times New Roman" w:hAnsi="Times New Roman" w:cs="Times New Roman"/>
        </w:rPr>
        <w:commentReference w:id="2"/>
      </w:r>
    </w:p>
    <w:p w14:paraId="3632EA54" w14:textId="77777777" w:rsidR="00FD5233" w:rsidRPr="00076BFB" w:rsidRDefault="00FD5233" w:rsidP="00FD5233">
      <w:pPr>
        <w:rPr>
          <w:rFonts w:ascii="Times New Roman" w:hAnsi="Times New Roman" w:cs="Times New Roman"/>
        </w:rPr>
      </w:pPr>
    </w:p>
    <w:p w14:paraId="4F9ED11F" w14:textId="34C69F58" w:rsidR="00FC20EA" w:rsidRDefault="00FE2D81" w:rsidP="00FD5233">
      <w:pPr>
        <w:rPr>
          <w:rFonts w:ascii="Times New Roman" w:hAnsi="Times New Roman" w:cs="Times New Roman"/>
        </w:rPr>
      </w:pPr>
      <w:r>
        <w:rPr>
          <w:rFonts w:ascii="Times New Roman" w:hAnsi="Times New Roman" w:cs="Times New Roman"/>
        </w:rPr>
        <w:t xml:space="preserve">2: </w:t>
      </w:r>
      <w:r w:rsidR="00F07605">
        <w:rPr>
          <w:rFonts w:ascii="Times New Roman" w:hAnsi="Times New Roman" w:cs="Times New Roman"/>
        </w:rPr>
        <w:t xml:space="preserve"> Synoptic flow impacted sea breeze onshore </w:t>
      </w:r>
      <w:r w:rsidR="006D41A9">
        <w:rPr>
          <w:rFonts w:ascii="Times New Roman" w:hAnsi="Times New Roman" w:cs="Times New Roman"/>
        </w:rPr>
        <w:t xml:space="preserve">extent </w:t>
      </w:r>
      <w:r w:rsidR="00F07605">
        <w:rPr>
          <w:rFonts w:ascii="Times New Roman" w:hAnsi="Times New Roman" w:cs="Times New Roman"/>
        </w:rPr>
        <w:t>more than offshore</w:t>
      </w:r>
      <w:r w:rsidR="006D41A9">
        <w:rPr>
          <w:rFonts w:ascii="Times New Roman" w:hAnsi="Times New Roman" w:cs="Times New Roman"/>
        </w:rPr>
        <w:t xml:space="preserve">; upwelling did not impact extents, produced earlier, stronger sea </w:t>
      </w:r>
      <w:commentRangeStart w:id="3"/>
      <w:r w:rsidR="006D41A9">
        <w:rPr>
          <w:rFonts w:ascii="Times New Roman" w:hAnsi="Times New Roman" w:cs="Times New Roman"/>
        </w:rPr>
        <w:t>breeze</w:t>
      </w:r>
      <w:commentRangeEnd w:id="3"/>
      <w:r w:rsidR="00E90812">
        <w:rPr>
          <w:rStyle w:val="CommentReference"/>
          <w:rFonts w:ascii="Times New Roman" w:eastAsia="Times New Roman" w:hAnsi="Times New Roman" w:cs="Times New Roman"/>
        </w:rPr>
        <w:commentReference w:id="3"/>
      </w:r>
      <w:r w:rsidR="006D41A9">
        <w:rPr>
          <w:rFonts w:ascii="Times New Roman" w:hAnsi="Times New Roman" w:cs="Times New Roman"/>
        </w:rPr>
        <w:t xml:space="preserve">  </w:t>
      </w:r>
    </w:p>
    <w:p w14:paraId="3C3AFDA3" w14:textId="77777777" w:rsidR="00FD5233" w:rsidRDefault="00FD5233" w:rsidP="00FD5233">
      <w:pPr>
        <w:rPr>
          <w:rFonts w:ascii="Times New Roman" w:hAnsi="Times New Roman" w:cs="Times New Roman"/>
        </w:rPr>
      </w:pPr>
    </w:p>
    <w:p w14:paraId="22053C1C" w14:textId="05DF500B" w:rsidR="00FD5233" w:rsidRDefault="00FE2D81" w:rsidP="00FD5233">
      <w:pPr>
        <w:rPr>
          <w:rFonts w:ascii="Times New Roman" w:hAnsi="Times New Roman" w:cs="Times New Roman"/>
        </w:rPr>
      </w:pPr>
      <w:r>
        <w:rPr>
          <w:rFonts w:ascii="Times New Roman" w:hAnsi="Times New Roman" w:cs="Times New Roman"/>
        </w:rPr>
        <w:t xml:space="preserve">3:  </w:t>
      </w:r>
      <w:r w:rsidR="006D41A9">
        <w:rPr>
          <w:rFonts w:ascii="Times New Roman" w:hAnsi="Times New Roman" w:cs="Times New Roman"/>
        </w:rPr>
        <w:t xml:space="preserve">Results </w:t>
      </w:r>
      <w:r w:rsidR="00815190">
        <w:rPr>
          <w:rFonts w:ascii="Times New Roman" w:hAnsi="Times New Roman" w:cs="Times New Roman"/>
        </w:rPr>
        <w:t>agree</w:t>
      </w:r>
      <w:r w:rsidR="006D41A9">
        <w:rPr>
          <w:rFonts w:ascii="Times New Roman" w:hAnsi="Times New Roman" w:cs="Times New Roman"/>
        </w:rPr>
        <w:t xml:space="preserve"> with </w:t>
      </w:r>
      <w:r w:rsidR="00815190">
        <w:rPr>
          <w:rFonts w:ascii="Times New Roman" w:hAnsi="Times New Roman" w:cs="Times New Roman"/>
        </w:rPr>
        <w:t xml:space="preserve">dynamic </w:t>
      </w:r>
      <w:r w:rsidR="006D41A9">
        <w:rPr>
          <w:rFonts w:ascii="Times New Roman" w:hAnsi="Times New Roman" w:cs="Times New Roman"/>
        </w:rPr>
        <w:t xml:space="preserve">sea breeze theory, indicate utility </w:t>
      </w:r>
      <w:r w:rsidR="00754B52">
        <w:rPr>
          <w:rFonts w:ascii="Times New Roman" w:hAnsi="Times New Roman" w:cs="Times New Roman"/>
        </w:rPr>
        <w:t xml:space="preserve">of LCS for </w:t>
      </w:r>
      <w:r w:rsidR="00961AC0">
        <w:rPr>
          <w:rFonts w:ascii="Times New Roman" w:hAnsi="Times New Roman" w:cs="Times New Roman"/>
        </w:rPr>
        <w:t xml:space="preserve">offshore </w:t>
      </w:r>
      <w:r w:rsidR="00754B52">
        <w:rPr>
          <w:rFonts w:ascii="Times New Roman" w:hAnsi="Times New Roman" w:cs="Times New Roman"/>
        </w:rPr>
        <w:t>sea breeze</w:t>
      </w:r>
      <w:r w:rsidR="00961AC0">
        <w:rPr>
          <w:rFonts w:ascii="Times New Roman" w:hAnsi="Times New Roman" w:cs="Times New Roman"/>
        </w:rPr>
        <w:t xml:space="preserve"> </w:t>
      </w:r>
      <w:r w:rsidR="003F4748">
        <w:rPr>
          <w:rFonts w:ascii="Times New Roman" w:hAnsi="Times New Roman" w:cs="Times New Roman"/>
        </w:rPr>
        <w:t>prediction and</w:t>
      </w:r>
      <w:r w:rsidR="00754B52">
        <w:rPr>
          <w:rFonts w:ascii="Times New Roman" w:hAnsi="Times New Roman" w:cs="Times New Roman"/>
        </w:rPr>
        <w:t xml:space="preserve"> offshore wind energy</w:t>
      </w:r>
      <w:r w:rsidR="00997FED">
        <w:rPr>
          <w:rFonts w:ascii="Times New Roman" w:hAnsi="Times New Roman" w:cs="Times New Roman"/>
        </w:rPr>
        <w:t xml:space="preserve"> </w:t>
      </w:r>
      <w:commentRangeStart w:id="4"/>
      <w:r w:rsidR="003F4748">
        <w:rPr>
          <w:rFonts w:ascii="Times New Roman" w:hAnsi="Times New Roman" w:cs="Times New Roman"/>
        </w:rPr>
        <w:t>assessment</w:t>
      </w:r>
      <w:commentRangeEnd w:id="4"/>
      <w:r w:rsidR="00E90812">
        <w:rPr>
          <w:rStyle w:val="CommentReference"/>
          <w:rFonts w:ascii="Times New Roman" w:eastAsia="Times New Roman" w:hAnsi="Times New Roman" w:cs="Times New Roman"/>
        </w:rPr>
        <w:commentReference w:id="4"/>
      </w:r>
    </w:p>
    <w:p w14:paraId="7FE99577" w14:textId="6C35FF23" w:rsidR="00E430D6" w:rsidRDefault="00FD5233" w:rsidP="00FD5233">
      <w:pPr>
        <w:rPr>
          <w:rFonts w:ascii="Times New Roman" w:hAnsi="Times New Roman" w:cs="Times New Roman"/>
          <w:b/>
        </w:rPr>
      </w:pPr>
      <w:r>
        <w:rPr>
          <w:rFonts w:ascii="Times New Roman" w:hAnsi="Times New Roman" w:cs="Times New Roman"/>
          <w:b/>
        </w:rPr>
        <w:t>Index Terms:</w:t>
      </w:r>
      <w:r>
        <w:rPr>
          <w:rFonts w:ascii="Times New Roman" w:hAnsi="Times New Roman" w:cs="Times New Roman"/>
        </w:rPr>
        <w:t xml:space="preserve"> </w:t>
      </w:r>
      <w:r w:rsidR="005A6399">
        <w:rPr>
          <w:rFonts w:ascii="Times New Roman" w:hAnsi="Times New Roman" w:cs="Times New Roman"/>
        </w:rPr>
        <w:br/>
      </w:r>
      <w:r w:rsidR="0032431A">
        <w:rPr>
          <w:rFonts w:ascii="Times New Roman" w:hAnsi="Times New Roman" w:cs="Times New Roman"/>
        </w:rPr>
        <w:t xml:space="preserve">3307 Boundary layer processes, 3329 Mesoscale meteorology, </w:t>
      </w:r>
      <w:r w:rsidR="009F7D7C">
        <w:rPr>
          <w:rFonts w:ascii="Times New Roman" w:hAnsi="Times New Roman" w:cs="Times New Roman"/>
        </w:rPr>
        <w:t xml:space="preserve">3339 Ocean/atmosphere interactions, </w:t>
      </w:r>
      <w:r w:rsidR="00297F54">
        <w:rPr>
          <w:rFonts w:ascii="Times New Roman" w:hAnsi="Times New Roman" w:cs="Times New Roman"/>
        </w:rPr>
        <w:t xml:space="preserve">3355 Regional modeling, </w:t>
      </w:r>
      <w:r w:rsidR="00AF508C">
        <w:rPr>
          <w:rFonts w:ascii="Times New Roman" w:hAnsi="Times New Roman" w:cs="Times New Roman"/>
        </w:rPr>
        <w:t>4217 Coastal processes</w:t>
      </w:r>
      <w:r>
        <w:rPr>
          <w:rFonts w:ascii="Times New Roman" w:hAnsi="Times New Roman" w:cs="Times New Roman"/>
        </w:rPr>
        <w:br/>
      </w:r>
      <w:r>
        <w:rPr>
          <w:rFonts w:ascii="Times New Roman" w:hAnsi="Times New Roman" w:cs="Times New Roman"/>
          <w:b/>
        </w:rPr>
        <w:t>Keywords:</w:t>
      </w:r>
      <w:r>
        <w:rPr>
          <w:rFonts w:ascii="Times New Roman" w:hAnsi="Times New Roman" w:cs="Times New Roman"/>
        </w:rPr>
        <w:t xml:space="preserve"> coastal oceanography</w:t>
      </w:r>
      <w:r w:rsidR="0088769F">
        <w:rPr>
          <w:rFonts w:ascii="Times New Roman" w:hAnsi="Times New Roman" w:cs="Times New Roman"/>
        </w:rPr>
        <w:t>, atmospheric modeling, sea breeze, coastal upwelling, Lagrangian coherent structures, offshore wind energy</w:t>
      </w:r>
      <w:r w:rsidR="00E430D6">
        <w:rPr>
          <w:rFonts w:ascii="Times New Roman" w:hAnsi="Times New Roman" w:cs="Times New Roman"/>
          <w:b/>
        </w:rPr>
        <w:br w:type="page"/>
      </w:r>
    </w:p>
    <w:p w14:paraId="022A2CF7" w14:textId="77777777" w:rsidR="00D81D8F" w:rsidRDefault="00E430D6" w:rsidP="00D81D8F">
      <w:pPr>
        <w:spacing w:line="480" w:lineRule="auto"/>
        <w:rPr>
          <w:rFonts w:ascii="Times New Roman" w:hAnsi="Times New Roman" w:cs="Times New Roman"/>
          <w:b/>
        </w:rPr>
      </w:pPr>
      <w:r>
        <w:rPr>
          <w:rFonts w:ascii="Times New Roman" w:hAnsi="Times New Roman" w:cs="Times New Roman"/>
          <w:b/>
        </w:rPr>
        <w:lastRenderedPageBreak/>
        <w:t>Abstract</w:t>
      </w:r>
    </w:p>
    <w:p w14:paraId="4E9B30F3" w14:textId="7DBC9D97" w:rsidR="0071696F" w:rsidRDefault="0071696F" w:rsidP="0071696F">
      <w:pPr>
        <w:spacing w:line="480" w:lineRule="auto"/>
        <w:rPr>
          <w:rFonts w:ascii="Times New Roman" w:hAnsi="Times New Roman" w:cs="Times New Roman"/>
        </w:rPr>
      </w:pPr>
      <w:r w:rsidRPr="00685B19">
        <w:rPr>
          <w:rFonts w:ascii="Times New Roman" w:hAnsi="Times New Roman" w:cs="Times New Roman"/>
        </w:rPr>
        <w:t>T</w:t>
      </w:r>
      <w:r w:rsidR="00865A11">
        <w:rPr>
          <w:rFonts w:ascii="Times New Roman" w:hAnsi="Times New Roman" w:cs="Times New Roman"/>
        </w:rPr>
        <w:t xml:space="preserve">he sea breeze circulation </w:t>
      </w:r>
      <w:r>
        <w:rPr>
          <w:rFonts w:ascii="Times New Roman" w:hAnsi="Times New Roman" w:cs="Times New Roman"/>
        </w:rPr>
        <w:t xml:space="preserve">occurs nearly daily in the </w:t>
      </w:r>
      <w:r w:rsidR="00C66855">
        <w:rPr>
          <w:rFonts w:ascii="Times New Roman" w:hAnsi="Times New Roman" w:cs="Times New Roman"/>
        </w:rPr>
        <w:t xml:space="preserve">U.S. </w:t>
      </w:r>
      <w:r w:rsidR="0003584A">
        <w:rPr>
          <w:rFonts w:ascii="Times New Roman" w:hAnsi="Times New Roman" w:cs="Times New Roman"/>
        </w:rPr>
        <w:t xml:space="preserve">Mid-Atlantic </w:t>
      </w:r>
      <w:r>
        <w:rPr>
          <w:rFonts w:ascii="Times New Roman" w:hAnsi="Times New Roman" w:cs="Times New Roman"/>
        </w:rPr>
        <w:t>summer during high electricity demand periods</w:t>
      </w:r>
      <w:r w:rsidR="00C67836">
        <w:rPr>
          <w:rFonts w:ascii="Times New Roman" w:hAnsi="Times New Roman" w:cs="Times New Roman"/>
        </w:rPr>
        <w:t>, and thus has important wind resource implications for the burgeoning U.S. offshore wind energy industry</w:t>
      </w:r>
      <w:r>
        <w:rPr>
          <w:rFonts w:ascii="Times New Roman" w:hAnsi="Times New Roman" w:cs="Times New Roman"/>
        </w:rPr>
        <w:t xml:space="preserve">. </w:t>
      </w:r>
      <w:r w:rsidR="00C66855">
        <w:rPr>
          <w:rFonts w:ascii="Times New Roman" w:hAnsi="Times New Roman" w:cs="Times New Roman"/>
        </w:rPr>
        <w:t>The sea breeze’s</w:t>
      </w:r>
      <w:r>
        <w:rPr>
          <w:rFonts w:ascii="Times New Roman" w:hAnsi="Times New Roman" w:cs="Times New Roman"/>
        </w:rPr>
        <w:t xml:space="preserve"> offshore component </w:t>
      </w:r>
      <w:r w:rsidR="00691832">
        <w:rPr>
          <w:rFonts w:ascii="Times New Roman" w:hAnsi="Times New Roman" w:cs="Times New Roman"/>
        </w:rPr>
        <w:t>is poorly understood</w:t>
      </w:r>
      <w:r>
        <w:rPr>
          <w:rFonts w:ascii="Times New Roman" w:hAnsi="Times New Roman" w:cs="Times New Roman"/>
        </w:rPr>
        <w:t xml:space="preserve"> re</w:t>
      </w:r>
      <w:r w:rsidR="00C67836">
        <w:rPr>
          <w:rFonts w:ascii="Times New Roman" w:hAnsi="Times New Roman" w:cs="Times New Roman"/>
        </w:rPr>
        <w:t xml:space="preserve">lative to its onshore </w:t>
      </w:r>
      <w:r w:rsidR="00FB4632">
        <w:rPr>
          <w:rFonts w:ascii="Times New Roman" w:hAnsi="Times New Roman" w:cs="Times New Roman"/>
        </w:rPr>
        <w:t>counterpart</w:t>
      </w:r>
      <w:r>
        <w:rPr>
          <w:rFonts w:ascii="Times New Roman" w:hAnsi="Times New Roman" w:cs="Times New Roman"/>
        </w:rPr>
        <w:t>.</w:t>
      </w:r>
      <w:r w:rsidRPr="00685B19">
        <w:rPr>
          <w:rFonts w:ascii="Times New Roman" w:hAnsi="Times New Roman" w:cs="Times New Roman"/>
        </w:rPr>
        <w:t xml:space="preserve"> </w:t>
      </w:r>
      <w:r w:rsidR="008F1222">
        <w:rPr>
          <w:rFonts w:ascii="Times New Roman" w:hAnsi="Times New Roman" w:cs="Times New Roman"/>
        </w:rPr>
        <w:t>Here, a</w:t>
      </w:r>
      <w:r w:rsidR="00577AF6">
        <w:rPr>
          <w:rFonts w:ascii="Times New Roman" w:hAnsi="Times New Roman" w:cs="Times New Roman"/>
        </w:rPr>
        <w:t xml:space="preserve"> new analysis technique</w:t>
      </w:r>
      <w:r w:rsidR="0048677F">
        <w:rPr>
          <w:rFonts w:ascii="Times New Roman" w:hAnsi="Times New Roman" w:cs="Times New Roman"/>
        </w:rPr>
        <w:t xml:space="preserve"> not yet readily applied to study the sea breeze</w:t>
      </w:r>
      <w:r w:rsidR="00577AF6">
        <w:rPr>
          <w:rFonts w:ascii="Times New Roman" w:hAnsi="Times New Roman" w:cs="Times New Roman"/>
        </w:rPr>
        <w:t xml:space="preserve">, </w:t>
      </w:r>
      <w:r>
        <w:rPr>
          <w:rFonts w:ascii="Times New Roman" w:hAnsi="Times New Roman" w:cs="Times New Roman"/>
        </w:rPr>
        <w:t>Lagrangian coherent structures</w:t>
      </w:r>
      <w:r w:rsidR="0048677F">
        <w:rPr>
          <w:rFonts w:ascii="Times New Roman" w:hAnsi="Times New Roman" w:cs="Times New Roman"/>
        </w:rPr>
        <w:t xml:space="preserve"> (LCS</w:t>
      </w:r>
      <w:r w:rsidR="00265727">
        <w:rPr>
          <w:rFonts w:ascii="Times New Roman" w:hAnsi="Times New Roman" w:cs="Times New Roman"/>
        </w:rPr>
        <w:t>)</w:t>
      </w:r>
      <w:r w:rsidR="0048677F">
        <w:rPr>
          <w:rFonts w:ascii="Times New Roman" w:hAnsi="Times New Roman" w:cs="Times New Roman"/>
        </w:rPr>
        <w:t xml:space="preserve">, </w:t>
      </w:r>
      <w:r w:rsidR="002E301D">
        <w:rPr>
          <w:rFonts w:ascii="Times New Roman" w:hAnsi="Times New Roman" w:cs="Times New Roman"/>
        </w:rPr>
        <w:t>is</w:t>
      </w:r>
      <w:r w:rsidR="00217FB3">
        <w:rPr>
          <w:rFonts w:ascii="Times New Roman" w:hAnsi="Times New Roman" w:cs="Times New Roman"/>
        </w:rPr>
        <w:t xml:space="preserve"> </w:t>
      </w:r>
      <w:r>
        <w:rPr>
          <w:rFonts w:ascii="Times New Roman" w:hAnsi="Times New Roman" w:cs="Times New Roman"/>
        </w:rPr>
        <w:t xml:space="preserve">performed </w:t>
      </w:r>
      <w:r w:rsidR="00217FB3">
        <w:rPr>
          <w:rFonts w:ascii="Times New Roman" w:hAnsi="Times New Roman" w:cs="Times New Roman"/>
        </w:rPr>
        <w:t xml:space="preserve">on </w:t>
      </w:r>
      <w:r w:rsidR="00E27D4B">
        <w:rPr>
          <w:rFonts w:ascii="Times New Roman" w:hAnsi="Times New Roman" w:cs="Times New Roman"/>
        </w:rPr>
        <w:t xml:space="preserve">validated </w:t>
      </w:r>
      <w:r w:rsidR="00B0589D">
        <w:rPr>
          <w:rFonts w:ascii="Times New Roman" w:hAnsi="Times New Roman" w:cs="Times New Roman"/>
        </w:rPr>
        <w:t>Weather Research and Forecasting (WRF) model simulations</w:t>
      </w:r>
      <w:r w:rsidR="00094F48">
        <w:rPr>
          <w:rFonts w:ascii="Times New Roman" w:hAnsi="Times New Roman" w:cs="Times New Roman"/>
        </w:rPr>
        <w:t xml:space="preserve"> in the U.S. Mid-Atlantic</w:t>
      </w:r>
      <w:r w:rsidR="00265727">
        <w:rPr>
          <w:rFonts w:ascii="Times New Roman" w:hAnsi="Times New Roman" w:cs="Times New Roman"/>
        </w:rPr>
        <w:t xml:space="preserve">. </w:t>
      </w:r>
      <w:r w:rsidR="002E301D">
        <w:rPr>
          <w:rFonts w:ascii="Times New Roman" w:hAnsi="Times New Roman" w:cs="Times New Roman"/>
        </w:rPr>
        <w:t xml:space="preserve">These </w:t>
      </w:r>
      <w:r w:rsidR="00265727">
        <w:rPr>
          <w:rFonts w:ascii="Times New Roman" w:hAnsi="Times New Roman" w:cs="Times New Roman"/>
        </w:rPr>
        <w:t xml:space="preserve">LCS methods </w:t>
      </w:r>
      <w:r w:rsidR="002E301D">
        <w:rPr>
          <w:rFonts w:ascii="Times New Roman" w:hAnsi="Times New Roman" w:cs="Times New Roman"/>
        </w:rPr>
        <w:t>are</w:t>
      </w:r>
      <w:r w:rsidR="00265727">
        <w:rPr>
          <w:rFonts w:ascii="Times New Roman" w:hAnsi="Times New Roman" w:cs="Times New Roman"/>
        </w:rPr>
        <w:t xml:space="preserve"> used</w:t>
      </w:r>
      <w:r>
        <w:rPr>
          <w:rFonts w:ascii="Times New Roman" w:hAnsi="Times New Roman" w:cs="Times New Roman"/>
        </w:rPr>
        <w:t xml:space="preserve"> </w:t>
      </w:r>
      <w:r w:rsidRPr="00685B19">
        <w:rPr>
          <w:rFonts w:ascii="Times New Roman" w:hAnsi="Times New Roman" w:cs="Times New Roman"/>
        </w:rPr>
        <w:t xml:space="preserve">to </w:t>
      </w:r>
      <w:r w:rsidR="00FA2739">
        <w:rPr>
          <w:rFonts w:ascii="Times New Roman" w:hAnsi="Times New Roman" w:cs="Times New Roman"/>
        </w:rPr>
        <w:t>clarify</w:t>
      </w:r>
      <w:r w:rsidR="006649DB">
        <w:rPr>
          <w:rFonts w:ascii="Times New Roman" w:hAnsi="Times New Roman" w:cs="Times New Roman"/>
        </w:rPr>
        <w:t xml:space="preserve"> </w:t>
      </w:r>
      <w:r w:rsidRPr="00685B19">
        <w:rPr>
          <w:rFonts w:ascii="Times New Roman" w:hAnsi="Times New Roman" w:cs="Times New Roman"/>
        </w:rPr>
        <w:t xml:space="preserve">the onshore </w:t>
      </w:r>
      <w:r>
        <w:rPr>
          <w:rFonts w:ascii="Times New Roman" w:hAnsi="Times New Roman" w:cs="Times New Roman"/>
        </w:rPr>
        <w:t xml:space="preserve">surface </w:t>
      </w:r>
      <w:r w:rsidRPr="00685B19">
        <w:rPr>
          <w:rFonts w:ascii="Times New Roman" w:hAnsi="Times New Roman" w:cs="Times New Roman"/>
        </w:rPr>
        <w:t xml:space="preserve">convergent and offshore </w:t>
      </w:r>
      <w:r>
        <w:rPr>
          <w:rFonts w:ascii="Times New Roman" w:hAnsi="Times New Roman" w:cs="Times New Roman"/>
        </w:rPr>
        <w:t>surface divergent sea breeze extents</w:t>
      </w:r>
      <w:r w:rsidR="00344D30">
        <w:rPr>
          <w:rFonts w:ascii="Times New Roman" w:hAnsi="Times New Roman" w:cs="Times New Roman"/>
        </w:rPr>
        <w:t xml:space="preserve"> and intensities</w:t>
      </w:r>
      <w:r w:rsidR="00435A01">
        <w:rPr>
          <w:rFonts w:ascii="Times New Roman" w:hAnsi="Times New Roman" w:cs="Times New Roman"/>
        </w:rPr>
        <w:t>, and sensitivities</w:t>
      </w:r>
      <w:r w:rsidR="000C792C">
        <w:rPr>
          <w:rFonts w:ascii="Times New Roman" w:hAnsi="Times New Roman" w:cs="Times New Roman"/>
        </w:rPr>
        <w:t xml:space="preserve"> to both </w:t>
      </w:r>
      <w:r w:rsidR="005668D7">
        <w:rPr>
          <w:rFonts w:ascii="Times New Roman" w:hAnsi="Times New Roman" w:cs="Times New Roman"/>
        </w:rPr>
        <w:t xml:space="preserve">atmospheric </w:t>
      </w:r>
      <w:r w:rsidR="000C792C">
        <w:rPr>
          <w:rFonts w:ascii="Times New Roman" w:hAnsi="Times New Roman" w:cs="Times New Roman"/>
        </w:rPr>
        <w:t>synoptic flow and land-sea thermal contrast—i.e. coastal upwelling</w:t>
      </w:r>
      <w:r w:rsidR="0016799B">
        <w:rPr>
          <w:rFonts w:ascii="Times New Roman" w:hAnsi="Times New Roman" w:cs="Times New Roman"/>
        </w:rPr>
        <w:t xml:space="preserve">, another common summer season phenomenon </w:t>
      </w:r>
      <w:r w:rsidR="002E301D">
        <w:rPr>
          <w:rFonts w:ascii="Times New Roman" w:hAnsi="Times New Roman" w:cs="Times New Roman"/>
        </w:rPr>
        <w:t>in</w:t>
      </w:r>
      <w:r w:rsidR="008927A5">
        <w:rPr>
          <w:rFonts w:ascii="Times New Roman" w:hAnsi="Times New Roman" w:cs="Times New Roman"/>
        </w:rPr>
        <w:t xml:space="preserve"> the region</w:t>
      </w:r>
      <w:r w:rsidRPr="00685B19">
        <w:rPr>
          <w:rFonts w:ascii="Times New Roman" w:hAnsi="Times New Roman" w:cs="Times New Roman"/>
        </w:rPr>
        <w:t xml:space="preserve">. </w:t>
      </w:r>
      <w:r>
        <w:rPr>
          <w:rFonts w:ascii="Times New Roman" w:hAnsi="Times New Roman" w:cs="Times New Roman"/>
        </w:rPr>
        <w:t xml:space="preserve">It was found that synoptic flow </w:t>
      </w:r>
      <w:r w:rsidRPr="00685B19">
        <w:rPr>
          <w:rFonts w:ascii="Times New Roman" w:hAnsi="Times New Roman" w:cs="Times New Roman"/>
        </w:rPr>
        <w:t xml:space="preserve">impacted </w:t>
      </w:r>
      <w:r>
        <w:rPr>
          <w:rFonts w:ascii="Times New Roman" w:hAnsi="Times New Roman" w:cs="Times New Roman"/>
        </w:rPr>
        <w:t xml:space="preserve">the sea breeze </w:t>
      </w:r>
      <w:r w:rsidRPr="00685B19">
        <w:rPr>
          <w:rFonts w:ascii="Times New Roman" w:hAnsi="Times New Roman" w:cs="Times New Roman"/>
        </w:rPr>
        <w:t xml:space="preserve">onshore extent </w:t>
      </w:r>
      <w:r w:rsidR="00743205">
        <w:rPr>
          <w:rFonts w:ascii="Times New Roman" w:hAnsi="Times New Roman" w:cs="Times New Roman"/>
        </w:rPr>
        <w:t xml:space="preserve">(≥70km) </w:t>
      </w:r>
      <w:r w:rsidRPr="00685B19">
        <w:rPr>
          <w:rFonts w:ascii="Times New Roman" w:hAnsi="Times New Roman" w:cs="Times New Roman"/>
        </w:rPr>
        <w:t>more than offshore extent</w:t>
      </w:r>
      <w:r w:rsidR="00743205">
        <w:rPr>
          <w:rFonts w:ascii="Times New Roman" w:hAnsi="Times New Roman" w:cs="Times New Roman"/>
        </w:rPr>
        <w:t xml:space="preserve"> (≤30km)</w:t>
      </w:r>
      <w:r w:rsidRPr="00685B19">
        <w:rPr>
          <w:rFonts w:ascii="Times New Roman" w:hAnsi="Times New Roman" w:cs="Times New Roman"/>
        </w:rPr>
        <w:t xml:space="preserve">, and that </w:t>
      </w:r>
      <w:r>
        <w:rPr>
          <w:rFonts w:ascii="Times New Roman" w:hAnsi="Times New Roman" w:cs="Times New Roman"/>
        </w:rPr>
        <w:t xml:space="preserve">coastal </w:t>
      </w:r>
      <w:r w:rsidRPr="00685B19">
        <w:rPr>
          <w:rFonts w:ascii="Times New Roman" w:hAnsi="Times New Roman" w:cs="Times New Roman"/>
        </w:rPr>
        <w:t>upwelling did not impact sea breeze</w:t>
      </w:r>
      <w:r w:rsidR="00201D84">
        <w:rPr>
          <w:rFonts w:ascii="Times New Roman" w:hAnsi="Times New Roman" w:cs="Times New Roman"/>
        </w:rPr>
        <w:t xml:space="preserve"> onshore or offshore</w:t>
      </w:r>
      <w:r w:rsidR="0047573B">
        <w:rPr>
          <w:rFonts w:ascii="Times New Roman" w:hAnsi="Times New Roman" w:cs="Times New Roman"/>
        </w:rPr>
        <w:t xml:space="preserve"> extent, in contrast to prior studies. </w:t>
      </w:r>
      <w:r w:rsidR="000A4677">
        <w:rPr>
          <w:rFonts w:ascii="Times New Roman" w:hAnsi="Times New Roman" w:cs="Times New Roman"/>
        </w:rPr>
        <w:t xml:space="preserve">Upwelling, </w:t>
      </w:r>
      <w:r w:rsidR="00873AEF">
        <w:rPr>
          <w:rFonts w:ascii="Times New Roman" w:hAnsi="Times New Roman" w:cs="Times New Roman"/>
        </w:rPr>
        <w:t>however</w:t>
      </w:r>
      <w:r w:rsidR="000A4677">
        <w:rPr>
          <w:rFonts w:ascii="Times New Roman" w:hAnsi="Times New Roman" w:cs="Times New Roman"/>
        </w:rPr>
        <w:t xml:space="preserve">, </w:t>
      </w:r>
      <w:r w:rsidR="00A66E28">
        <w:rPr>
          <w:rFonts w:ascii="Times New Roman" w:hAnsi="Times New Roman" w:cs="Times New Roman"/>
        </w:rPr>
        <w:t>produced an</w:t>
      </w:r>
      <w:r>
        <w:rPr>
          <w:rFonts w:ascii="Times New Roman" w:hAnsi="Times New Roman" w:cs="Times New Roman"/>
        </w:rPr>
        <w:t xml:space="preserve"> earlier </w:t>
      </w:r>
      <w:r w:rsidR="00AF1DE8">
        <w:rPr>
          <w:rFonts w:ascii="Times New Roman" w:hAnsi="Times New Roman" w:cs="Times New Roman"/>
        </w:rPr>
        <w:t xml:space="preserve">sea breeze </w:t>
      </w:r>
      <w:r>
        <w:rPr>
          <w:rFonts w:ascii="Times New Roman" w:hAnsi="Times New Roman" w:cs="Times New Roman"/>
        </w:rPr>
        <w:t>onset</w:t>
      </w:r>
      <w:r w:rsidR="00AA7483">
        <w:rPr>
          <w:rFonts w:ascii="Times New Roman" w:hAnsi="Times New Roman" w:cs="Times New Roman"/>
        </w:rPr>
        <w:t xml:space="preserve"> (</w:t>
      </w:r>
      <w:r w:rsidR="00EC6D7F">
        <w:rPr>
          <w:rFonts w:ascii="Times New Roman" w:hAnsi="Times New Roman" w:cs="Times New Roman"/>
        </w:rPr>
        <w:t>~</w:t>
      </w:r>
      <w:r w:rsidR="0019730E">
        <w:rPr>
          <w:rFonts w:ascii="Times New Roman" w:hAnsi="Times New Roman" w:cs="Times New Roman"/>
        </w:rPr>
        <w:t>5</w:t>
      </w:r>
      <w:r w:rsidR="00AA7483">
        <w:rPr>
          <w:rFonts w:ascii="Times New Roman" w:hAnsi="Times New Roman" w:cs="Times New Roman"/>
        </w:rPr>
        <w:t xml:space="preserve"> hrs)</w:t>
      </w:r>
      <w:r w:rsidR="00762CC1">
        <w:rPr>
          <w:rFonts w:ascii="Times New Roman" w:hAnsi="Times New Roman" w:cs="Times New Roman"/>
        </w:rPr>
        <w:t>,</w:t>
      </w:r>
      <w:r w:rsidR="006760B5">
        <w:rPr>
          <w:rFonts w:ascii="Times New Roman" w:hAnsi="Times New Roman" w:cs="Times New Roman"/>
        </w:rPr>
        <w:t xml:space="preserve"> and</w:t>
      </w:r>
      <w:r w:rsidR="00762CC1">
        <w:rPr>
          <w:rFonts w:ascii="Times New Roman" w:hAnsi="Times New Roman" w:cs="Times New Roman"/>
        </w:rPr>
        <w:t xml:space="preserve"> </w:t>
      </w:r>
      <w:r>
        <w:rPr>
          <w:rFonts w:ascii="Times New Roman" w:hAnsi="Times New Roman" w:cs="Times New Roman"/>
        </w:rPr>
        <w:t>a shallower</w:t>
      </w:r>
      <w:r w:rsidR="00762CC1">
        <w:rPr>
          <w:rFonts w:ascii="Times New Roman" w:hAnsi="Times New Roman" w:cs="Times New Roman"/>
        </w:rPr>
        <w:t>, sharper,</w:t>
      </w:r>
      <w:r w:rsidRPr="00685B19">
        <w:rPr>
          <w:rFonts w:ascii="Times New Roman" w:hAnsi="Times New Roman" w:cs="Times New Roman"/>
        </w:rPr>
        <w:t xml:space="preserve"> and more intense </w:t>
      </w:r>
      <w:r>
        <w:rPr>
          <w:rFonts w:ascii="Times New Roman" w:hAnsi="Times New Roman" w:cs="Times New Roman"/>
        </w:rPr>
        <w:t>sea breeze both onshore and offshore</w:t>
      </w:r>
      <w:r w:rsidR="0098122B">
        <w:rPr>
          <w:rFonts w:ascii="Times New Roman" w:hAnsi="Times New Roman" w:cs="Times New Roman"/>
        </w:rPr>
        <w:t xml:space="preserve"> during coastal upwelling conditions</w:t>
      </w:r>
      <w:r w:rsidR="007971C1">
        <w:rPr>
          <w:rFonts w:ascii="Times New Roman" w:hAnsi="Times New Roman" w:cs="Times New Roman"/>
        </w:rPr>
        <w:t>, consistent with past studies</w:t>
      </w:r>
      <w:r>
        <w:rPr>
          <w:rFonts w:ascii="Times New Roman" w:hAnsi="Times New Roman" w:cs="Times New Roman"/>
        </w:rPr>
        <w:t>.</w:t>
      </w:r>
      <w:r w:rsidR="00E9732C">
        <w:rPr>
          <w:rFonts w:ascii="Times New Roman" w:hAnsi="Times New Roman" w:cs="Times New Roman"/>
        </w:rPr>
        <w:t xml:space="preserve"> T</w:t>
      </w:r>
      <w:r w:rsidR="006760B5">
        <w:rPr>
          <w:rFonts w:ascii="Times New Roman" w:hAnsi="Times New Roman" w:cs="Times New Roman"/>
        </w:rPr>
        <w:t xml:space="preserve">he difference between upwelling and non-upwelling sea breeze intensity decreased as the sea breeze cell expanded outward </w:t>
      </w:r>
      <w:r w:rsidR="00A66E28">
        <w:rPr>
          <w:rFonts w:ascii="Times New Roman" w:hAnsi="Times New Roman" w:cs="Times New Roman"/>
        </w:rPr>
        <w:t>and</w:t>
      </w:r>
      <w:r w:rsidR="006760B5">
        <w:rPr>
          <w:rFonts w:ascii="Times New Roman" w:hAnsi="Times New Roman" w:cs="Times New Roman"/>
        </w:rPr>
        <w:t xml:space="preserve"> offshore of the upwelling. </w:t>
      </w:r>
      <w:r w:rsidR="006448FE">
        <w:rPr>
          <w:rFonts w:ascii="Times New Roman" w:hAnsi="Times New Roman" w:cs="Times New Roman"/>
        </w:rPr>
        <w:t>R</w:t>
      </w:r>
      <w:r w:rsidR="00935FA9">
        <w:rPr>
          <w:rFonts w:ascii="Times New Roman" w:hAnsi="Times New Roman" w:cs="Times New Roman"/>
        </w:rPr>
        <w:t xml:space="preserve">esults are consistent with dynamic </w:t>
      </w:r>
      <w:r w:rsidR="00F35D7F">
        <w:rPr>
          <w:rFonts w:ascii="Times New Roman" w:hAnsi="Times New Roman" w:cs="Times New Roman"/>
        </w:rPr>
        <w:t>linear theory of the sea breeze</w:t>
      </w:r>
      <w:r w:rsidR="00935FA9">
        <w:rPr>
          <w:rFonts w:ascii="Times New Roman" w:hAnsi="Times New Roman" w:cs="Times New Roman"/>
        </w:rPr>
        <w:t>.</w:t>
      </w:r>
      <w:r w:rsidR="00B67488">
        <w:rPr>
          <w:rFonts w:ascii="Times New Roman" w:hAnsi="Times New Roman" w:cs="Times New Roman"/>
        </w:rPr>
        <w:t xml:space="preserve"> Uncertain projected trends </w:t>
      </w:r>
      <w:r w:rsidR="0012286B">
        <w:rPr>
          <w:rFonts w:ascii="Times New Roman" w:hAnsi="Times New Roman" w:cs="Times New Roman"/>
        </w:rPr>
        <w:t>in coastal upwelling/sea breezes</w:t>
      </w:r>
      <w:r w:rsidR="00F35D7F">
        <w:rPr>
          <w:rFonts w:ascii="Times New Roman" w:hAnsi="Times New Roman" w:cs="Times New Roman"/>
        </w:rPr>
        <w:t xml:space="preserve"> in a warming world</w:t>
      </w:r>
      <w:r w:rsidR="00B67488">
        <w:rPr>
          <w:rFonts w:ascii="Times New Roman" w:hAnsi="Times New Roman" w:cs="Times New Roman"/>
        </w:rPr>
        <w:t xml:space="preserve"> confirm the importance of continued study of coastal air-sea interactions for improved offshore wind energy assessment and </w:t>
      </w:r>
      <w:commentRangeStart w:id="5"/>
      <w:r w:rsidR="00B67488">
        <w:rPr>
          <w:rFonts w:ascii="Times New Roman" w:hAnsi="Times New Roman" w:cs="Times New Roman"/>
        </w:rPr>
        <w:t>prediction</w:t>
      </w:r>
      <w:commentRangeEnd w:id="5"/>
      <w:r w:rsidR="00745ECB">
        <w:rPr>
          <w:rStyle w:val="CommentReference"/>
          <w:rFonts w:ascii="Times New Roman" w:eastAsia="Times New Roman" w:hAnsi="Times New Roman" w:cs="Times New Roman"/>
        </w:rPr>
        <w:commentReference w:id="5"/>
      </w:r>
      <w:r w:rsidR="00B67488">
        <w:rPr>
          <w:rFonts w:ascii="Times New Roman" w:hAnsi="Times New Roman" w:cs="Times New Roman"/>
        </w:rPr>
        <w:t>.</w:t>
      </w:r>
    </w:p>
    <w:p w14:paraId="144BABC1" w14:textId="69C53BFC" w:rsidR="00E430D6" w:rsidRPr="00FD5233" w:rsidRDefault="00E430D6" w:rsidP="00FD5233">
      <w:pPr>
        <w:spacing w:line="480" w:lineRule="auto"/>
        <w:ind w:firstLine="720"/>
        <w:rPr>
          <w:rFonts w:ascii="Times New Roman" w:hAnsi="Times New Roman" w:cs="Times New Roman"/>
        </w:rPr>
      </w:pPr>
      <w:r>
        <w:rPr>
          <w:rFonts w:ascii="Times New Roman" w:hAnsi="Times New Roman" w:cs="Times New Roman"/>
          <w:b/>
        </w:rPr>
        <w:br w:type="page"/>
      </w:r>
    </w:p>
    <w:p w14:paraId="7D6B9ADB" w14:textId="34C2EEA2" w:rsidR="001D6983" w:rsidRDefault="00697A3D" w:rsidP="001D6983">
      <w:pPr>
        <w:spacing w:line="480" w:lineRule="auto"/>
        <w:rPr>
          <w:rFonts w:ascii="Times New Roman" w:hAnsi="Times New Roman" w:cs="Times New Roman"/>
          <w:b/>
        </w:rPr>
      </w:pPr>
      <w:r>
        <w:rPr>
          <w:rFonts w:ascii="Times New Roman" w:hAnsi="Times New Roman" w:cs="Times New Roman"/>
          <w:b/>
        </w:rPr>
        <w:t xml:space="preserve">1. </w:t>
      </w:r>
      <w:r w:rsidR="001D6983" w:rsidRPr="00385660">
        <w:rPr>
          <w:rFonts w:ascii="Times New Roman" w:hAnsi="Times New Roman" w:cs="Times New Roman"/>
          <w:b/>
        </w:rPr>
        <w:t>Introduction</w:t>
      </w:r>
    </w:p>
    <w:p w14:paraId="0C0B38C4" w14:textId="36B272B7" w:rsidR="004E1883" w:rsidRDefault="001D6983" w:rsidP="004E1883">
      <w:pPr>
        <w:spacing w:line="480" w:lineRule="auto"/>
        <w:rPr>
          <w:rFonts w:ascii="Times New Roman" w:hAnsi="Times New Roman" w:cs="Times New Roman"/>
        </w:rPr>
      </w:pPr>
      <w:r>
        <w:rPr>
          <w:rFonts w:ascii="Times New Roman" w:hAnsi="Times New Roman" w:cs="Times New Roman"/>
        </w:rPr>
        <w:tab/>
      </w:r>
      <w:r w:rsidR="004E1883">
        <w:rPr>
          <w:rFonts w:ascii="Times New Roman" w:hAnsi="Times New Roman" w:cs="Times New Roman"/>
        </w:rPr>
        <w:t xml:space="preserve">The sea breeze circulation, caused by the thermal contrast between the land and sea, has been well-documented since at least ancient Greece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"DOI" : "10.5194/acp-13-443-2013", "ISSN" : "16807316", "abstract" : "The behaviour and characteristics of the marine component of sea breeze cells have received little attention relative to their onshore counterparts. Yet there is a growing interest and dependence on the offshore wind climate from, for example, a wind energy perspective. Using idealized model experiments, we investigate the sea breeze circulation at scales which approximate to those of the southern North Sea, a region of major ongoing offshore wind farm development. We also contrast the scales and characteristics of the and the little known corkscrew and backdoor sea breeze types, where the type is pre-defined by the orientation of the synoptic scale flow relative to the shoreline. We find, crucially, that pure sea breezes, in contrast to types, can lead to substantial wind speed reductions offshore and that the addition of a second eastern coastline emphasises this effect through generation of offshore \"calm zones\". The offshore extent of all sea breeze types is found to be sensitive to both the influence of Coriolis acceleration and to the boundary layer scheme selected. These extents range, for example for a sea breeze produced in a 2 m s+1 offshore gradient wind, from 0 km to 21 km between the Mellor-Yamada-Nakanishi-Niino and the Yonsei State University schemes respectively. The type restricts the development of a sea breeze on the opposite coast and is also capable of traversing a 100 km offshore domain even under high along-shore gradient wind speed (&amp;gt;15 m s-1) conditions. Realistic variations in sea surface skin temperature and initializing vertical thermodynamic profile do not significantly alter the resulting circulation, though the strengths of the simulated sea breezes are modulated if the effective land-sea thermal contrast is altered. We highlight how sea breeze impacts on circulation need to be considered in order to improve the accuracy of both assessments of the offshore wind energy climate and forecasts of wind energy output. \u00a9 2013 Author(s).",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"Atmospheric Chemistry and Physics", "id" : "ITEM-1", "issue" : "1", "issued" : { "date-parts" : [ [ "2013" ] ] }, "page" : "443-461", "title" : "Idealized WRF model sensitivity simulations of sea breeze types and their effects on offshore windfields", "type" : "article-journal", "volume" : "13" }, "uris" : [ "http://www.mendeley.com/documents/?uuid=0db6a349-cef9-405a-88fe-ca3894b93c8a" ] } ], "mendeley" : { "formattedCitation" : "[&lt;i&gt;Steele et al.&lt;/i&gt;, 2013]", "plainTextFormattedCitation" : "[Steele et al., 2013]", "previouslyFormattedCitation" : "[&lt;i&gt;Steele et al.&lt;/i&gt;, 2013]" }, "properties" : { "noteIndex" : 0 }, "schema" : "https://github.com/citation-style-language/schema/raw/master/csl-citation.json" }</w:instrText>
      </w:r>
      <w:r w:rsidR="004E1883">
        <w:rPr>
          <w:rFonts w:ascii="Times New Roman" w:hAnsi="Times New Roman" w:cs="Times New Roman"/>
        </w:rPr>
        <w:fldChar w:fldCharType="separate"/>
      </w:r>
      <w:r w:rsidR="004E1883" w:rsidRPr="000313C5">
        <w:rPr>
          <w:rFonts w:ascii="Times New Roman" w:hAnsi="Times New Roman" w:cs="Times New Roman"/>
          <w:noProof/>
        </w:rPr>
        <w:t>[</w:t>
      </w:r>
      <w:r w:rsidR="004E1883" w:rsidRPr="000313C5">
        <w:rPr>
          <w:rFonts w:ascii="Times New Roman" w:hAnsi="Times New Roman" w:cs="Times New Roman"/>
          <w:i/>
          <w:noProof/>
        </w:rPr>
        <w:t>Steele et al.</w:t>
      </w:r>
      <w:r w:rsidR="004E1883" w:rsidRPr="000313C5">
        <w:rPr>
          <w:rFonts w:ascii="Times New Roman" w:hAnsi="Times New Roman" w:cs="Times New Roman"/>
          <w:noProof/>
        </w:rPr>
        <w:t>, 2013]</w:t>
      </w:r>
      <w:r w:rsidR="004E1883">
        <w:rPr>
          <w:rFonts w:ascii="Times New Roman" w:hAnsi="Times New Roman" w:cs="Times New Roman"/>
        </w:rPr>
        <w:fldChar w:fldCharType="end"/>
      </w:r>
      <w:r w:rsidR="004E1883">
        <w:rPr>
          <w:rFonts w:ascii="Times New Roman" w:hAnsi="Times New Roman" w:cs="Times New Roman"/>
        </w:rPr>
        <w:t xml:space="preserve">, especially over land. While observations </w:t>
      </w:r>
      <w:r w:rsidR="00345785">
        <w:rPr>
          <w:rFonts w:ascii="Times New Roman" w:hAnsi="Times New Roman" w:cs="Times New Roman"/>
        </w:rPr>
        <w:t xml:space="preserve">in general </w:t>
      </w:r>
      <w:r w:rsidR="004E1883">
        <w:rPr>
          <w:rFonts w:ascii="Times New Roman" w:hAnsi="Times New Roman" w:cs="Times New Roman"/>
        </w:rPr>
        <w:t xml:space="preserve">are more prevalent on land than in water, historically there have also been many onshore implications of the sea breeze, ranging from coastal/inland air quality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"Pielke", "given" : "R.A.", "non-dropping-particle" : "", "parse-names" : false, "suffix" : "" } ], "container-title" : "Air Pollution Modeling and Its Application VIII", "id" : "ITEM-1", "issued" : { "date-parts" : [ [ "1991" ] ] }, "page" : "259-289", "title" : "Regional and mesoscale meteorological modeling as applied to air quality studies", "type" : "chapter" }, "uris" : [ "http://www.mendeley.com/documents/?uuid=e97f7bfe-a661-4a7c-a2ca-662c6eb79f6a" ] }, { "id" : "ITEM-2", "itemData" : { "author" : [ { "dropping-particle" : "", "family" : "Ratcliff", "given" : "M. A.", "non-dropping-particle" : "", "parse-names" : false, "suffix" : "" }, { "dropping-particle" : "", "family" : "Petersen", "given" : "R. L.", "non-dropping-particle" : "", "parse-names" : false, "suffix" : "" }, { "dropping-particle" : "", "family" : "Dunk", "given" : "Richard", "non-dropping-particle" : "", "parse-names" : false, "suffix" : "" }, { "dropping-particle" : "", "family" : "DeToro", "given" : "J.", "non-dropping-particle" : "", "parse-names" : false, "suffix" : "" } ], "container-title" : "AIR &amp; WASTE MANAGEMENT ASSOCIATION", "id" : "ITEM-2", "issued" : { "date-parts" : [ [ "1996" ] ] }, "publisher-place" : "Atlanta, GA", "title" : "Comparison of wind tunnel and ISDM model simulations of sea breeze fumigation", "type" : "paper-conference" }, "uris" : [ "http://www.mendeley.com/documents/?uuid=0f86a209-b970-40e4-91fb-39aa8ff383c8" ] } ], "mendeley" : { "formattedCitation" : "[&lt;i&gt;Pielke&lt;/i&gt;, 1991; &lt;i&gt;Ratcliff et al.&lt;/i&gt;, 1996]", "plainTextFormattedCitation" : "[Pielke, 1991; Ratcliff et al., 1996]", "previouslyFormattedCitation" : "[&lt;i&gt;Pielke&lt;/i&gt;, 1991; &lt;i&gt;Ratcliff et al.&lt;/i&gt;, 1996]" }, "properties" : { "noteIndex" : 0 }, "schema" : "https://github.com/citation-style-language/schema/raw/master/csl-citation.json" }</w:instrText>
      </w:r>
      <w:r w:rsidR="004E1883">
        <w:rPr>
          <w:rFonts w:ascii="Times New Roman" w:hAnsi="Times New Roman" w:cs="Times New Roman"/>
        </w:rPr>
        <w:fldChar w:fldCharType="separate"/>
      </w:r>
      <w:r w:rsidR="004E1883" w:rsidRPr="001C78F7">
        <w:rPr>
          <w:rFonts w:ascii="Times New Roman" w:hAnsi="Times New Roman" w:cs="Times New Roman"/>
          <w:noProof/>
        </w:rPr>
        <w:t>[</w:t>
      </w:r>
      <w:r w:rsidR="004E1883" w:rsidRPr="001C78F7">
        <w:rPr>
          <w:rFonts w:ascii="Times New Roman" w:hAnsi="Times New Roman" w:cs="Times New Roman"/>
          <w:i/>
          <w:noProof/>
        </w:rPr>
        <w:t>Pielke</w:t>
      </w:r>
      <w:r w:rsidR="004E1883" w:rsidRPr="001C78F7">
        <w:rPr>
          <w:rFonts w:ascii="Times New Roman" w:hAnsi="Times New Roman" w:cs="Times New Roman"/>
          <w:noProof/>
        </w:rPr>
        <w:t xml:space="preserve">, 1991; </w:t>
      </w:r>
      <w:r w:rsidR="004E1883" w:rsidRPr="001C78F7">
        <w:rPr>
          <w:rFonts w:ascii="Times New Roman" w:hAnsi="Times New Roman" w:cs="Times New Roman"/>
          <w:i/>
          <w:noProof/>
        </w:rPr>
        <w:t>Ratcliff et al.</w:t>
      </w:r>
      <w:r w:rsidR="004E1883" w:rsidRPr="001C78F7">
        <w:rPr>
          <w:rFonts w:ascii="Times New Roman" w:hAnsi="Times New Roman" w:cs="Times New Roman"/>
          <w:noProof/>
        </w:rPr>
        <w:t>, 1996]</w:t>
      </w:r>
      <w:r w:rsidR="004E1883">
        <w:rPr>
          <w:rFonts w:ascii="Times New Roman" w:hAnsi="Times New Roman" w:cs="Times New Roman"/>
        </w:rPr>
        <w:fldChar w:fldCharType="end"/>
      </w:r>
      <w:r w:rsidR="004E1883">
        <w:rPr>
          <w:rFonts w:ascii="Times New Roman" w:hAnsi="Times New Roman" w:cs="Times New Roman"/>
        </w:rPr>
        <w:t xml:space="preserve"> including low-level ozone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"Lalas", "given" : "D P", "non-dropping-particle" : "", "parse-names" : false, "suffix" : "" }, { "dropping-particle" : "", "family" : "Asimakopoulos", "given" : "D N", "non-dropping-particle" : "", "parse-names" : false, "suffix" : "" }, { "dropping-particle" : "", "family" : "Deligiorgi", "given" : "D G", "non-dropping-particle" : "", "parse-names" : false, "suffix" : "" } ], "id" : "ITEM-1", "issue" : "9", "issued" : { "date-parts" : [ [ "1983" ] ] }, "page" : "1621-1632", "title" : "Sea-Breeze Circulation and Photochemical Pollution In Athens, Greece", "type" : "article-journal", "volume" : "17" }, "uris" : [ "http://www.mendeley.com/documents/?uuid=35b1aabf-0a7f-487e-8eb4-ab78c4c92cdd" ] } ], "mendeley" : { "formattedCitation" : "[&lt;i&gt;Lalas et al.&lt;/i&gt;, 1983]", "plainTextFormattedCitation" : "[Lalas et al., 1983]", "previouslyFormattedCitation" : "[&lt;i&gt;Lalas et al.&lt;/i&gt;, 1983]" }, "properties" : { "noteIndex" : 0 }, "schema" : "https://github.com/citation-style-language/schema/raw/master/csl-citation.json" }</w:instrText>
      </w:r>
      <w:r w:rsidR="004E1883">
        <w:rPr>
          <w:rFonts w:ascii="Times New Roman" w:hAnsi="Times New Roman" w:cs="Times New Roman"/>
        </w:rPr>
        <w:fldChar w:fldCharType="separate"/>
      </w:r>
      <w:r w:rsidR="004E1883" w:rsidRPr="00652E8D">
        <w:rPr>
          <w:rFonts w:ascii="Times New Roman" w:hAnsi="Times New Roman" w:cs="Times New Roman"/>
          <w:noProof/>
        </w:rPr>
        <w:t>[</w:t>
      </w:r>
      <w:r w:rsidR="004E1883" w:rsidRPr="00652E8D">
        <w:rPr>
          <w:rFonts w:ascii="Times New Roman" w:hAnsi="Times New Roman" w:cs="Times New Roman"/>
          <w:i/>
          <w:noProof/>
        </w:rPr>
        <w:t>Lalas et al.</w:t>
      </w:r>
      <w:r w:rsidR="004E1883" w:rsidRPr="00652E8D">
        <w:rPr>
          <w:rFonts w:ascii="Times New Roman" w:hAnsi="Times New Roman" w:cs="Times New Roman"/>
          <w:noProof/>
        </w:rPr>
        <w:t>, 1983]</w:t>
      </w:r>
      <w:r w:rsidR="004E1883">
        <w:rPr>
          <w:rFonts w:ascii="Times New Roman" w:hAnsi="Times New Roman" w:cs="Times New Roman"/>
        </w:rPr>
        <w:fldChar w:fldCharType="end"/>
      </w:r>
      <w:r w:rsidR="004E1883">
        <w:rPr>
          <w:rFonts w:ascii="Times New Roman" w:hAnsi="Times New Roman" w:cs="Times New Roman"/>
        </w:rPr>
        <w:t xml:space="preserve">, to forest fires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"Rothermel", "given" : "Richard C", "non-dropping-particle" : "", "parse-names" : false, "suffix" : "" } ], "id" : "ITEM-1", "issued" : { "date-parts" : [ [ "1983" ] ] }, "number-of-pages" : "161", "title" : "How to Predict the Spread and Intensity of Forest and Range Fires", "type" : "report" }, "uris" : [ "http://www.mendeley.com/documents/?uuid=114df790-89c0-4562-ac46-b697c5a5df64" ] } ], "mendeley" : { "formattedCitation" : "[&lt;i&gt;Rothermel&lt;/i&gt;, 1983]", "plainTextFormattedCitation" : "[Rothermel, 1983]", "previouslyFormattedCitation" : "[&lt;i&gt;Rothermel&lt;/i&gt;, 1983]" }, "properties" : { "noteIndex" : 0 }, "schema" : "https://github.com/citation-style-language/schema/raw/master/csl-citation.json" }</w:instrText>
      </w:r>
      <w:r w:rsidR="004E1883">
        <w:rPr>
          <w:rFonts w:ascii="Times New Roman" w:hAnsi="Times New Roman" w:cs="Times New Roman"/>
        </w:rPr>
        <w:fldChar w:fldCharType="separate"/>
      </w:r>
      <w:r w:rsidR="004E1883" w:rsidRPr="003133DA">
        <w:rPr>
          <w:rFonts w:ascii="Times New Roman" w:hAnsi="Times New Roman" w:cs="Times New Roman"/>
          <w:noProof/>
        </w:rPr>
        <w:t>[</w:t>
      </w:r>
      <w:r w:rsidR="004E1883" w:rsidRPr="003133DA">
        <w:rPr>
          <w:rFonts w:ascii="Times New Roman" w:hAnsi="Times New Roman" w:cs="Times New Roman"/>
          <w:i/>
          <w:noProof/>
        </w:rPr>
        <w:t>Rothermel</w:t>
      </w:r>
      <w:r w:rsidR="004E1883" w:rsidRPr="003133DA">
        <w:rPr>
          <w:rFonts w:ascii="Times New Roman" w:hAnsi="Times New Roman" w:cs="Times New Roman"/>
          <w:noProof/>
        </w:rPr>
        <w:t>, 1983]</w:t>
      </w:r>
      <w:r w:rsidR="004E1883">
        <w:rPr>
          <w:rFonts w:ascii="Times New Roman" w:hAnsi="Times New Roman" w:cs="Times New Roman"/>
        </w:rPr>
        <w:fldChar w:fldCharType="end"/>
      </w:r>
      <w:r w:rsidR="004E1883">
        <w:rPr>
          <w:rFonts w:ascii="Times New Roman" w:hAnsi="Times New Roman" w:cs="Times New Roman"/>
        </w:rPr>
        <w:t xml:space="preserve">, nuclear power plant concerns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"Venkatesan", "given" : "R", "non-dropping-particle" : "", "parse-names" : false, "suffix" : "" }, { "dropping-particle" : "", "family" : "Mathiyarasu", "given" : "R", "non-dropping-particle" : "", "parse-names" : false, "suffix" : "" }, { "dropping-particle" : "", "family" : "Somayaji", "given" : "K M", "non-dropping-particle" : "", "parse-names" : false, "suffix" : "" } ], "id" : "ITEM-1", "issued" : { "date-parts" : [ [ "2002" ] ] }, "page" : "2933-2942", "title" : "A study of atmospheric dispersion of radionuclides at a coastal site using a modified Gaussian model and a mesoscale sea breeze model", "type" : "article-journal", "volume" : "36" }, "uris" : [ "http://www.mendeley.com/documents/?uuid=3c4f35cb-979e-4475-8894-929d5117a9a4" ] } ], "mendeley" : { "formattedCitation" : "[&lt;i&gt;Venkatesan et al.&lt;/i&gt;, 2002]", "plainTextFormattedCitation" : "[Venkatesan et al., 2002]", "previouslyFormattedCitation" : "[&lt;i&gt;Venkatesan et al.&lt;/i&gt;, 2002]" }, "properties" : { "noteIndex" : 0 }, "schema" : "https://github.com/citation-style-language/schema/raw/master/csl-citation.json" }</w:instrText>
      </w:r>
      <w:r w:rsidR="004E1883">
        <w:rPr>
          <w:rFonts w:ascii="Times New Roman" w:hAnsi="Times New Roman" w:cs="Times New Roman"/>
        </w:rPr>
        <w:fldChar w:fldCharType="separate"/>
      </w:r>
      <w:r w:rsidR="004E1883" w:rsidRPr="00456324">
        <w:rPr>
          <w:rFonts w:ascii="Times New Roman" w:hAnsi="Times New Roman" w:cs="Times New Roman"/>
          <w:noProof/>
        </w:rPr>
        <w:t>[</w:t>
      </w:r>
      <w:r w:rsidR="004E1883" w:rsidRPr="00456324">
        <w:rPr>
          <w:rFonts w:ascii="Times New Roman" w:hAnsi="Times New Roman" w:cs="Times New Roman"/>
          <w:i/>
          <w:noProof/>
        </w:rPr>
        <w:t>Venkatesan et al.</w:t>
      </w:r>
      <w:r w:rsidR="004E1883" w:rsidRPr="00456324">
        <w:rPr>
          <w:rFonts w:ascii="Times New Roman" w:hAnsi="Times New Roman" w:cs="Times New Roman"/>
          <w:noProof/>
        </w:rPr>
        <w:t>, 2002]</w:t>
      </w:r>
      <w:r w:rsidR="004E1883">
        <w:rPr>
          <w:rFonts w:ascii="Times New Roman" w:hAnsi="Times New Roman" w:cs="Times New Roman"/>
        </w:rPr>
        <w:fldChar w:fldCharType="end"/>
      </w:r>
      <w:r w:rsidR="004E1883">
        <w:rPr>
          <w:rFonts w:ascii="Times New Roman" w:hAnsi="Times New Roman" w:cs="Times New Roman"/>
        </w:rPr>
        <w:t xml:space="preserve">, beach recreation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"Freitas", "given" : "C. R.", "non-dropping-particle" : "De", "parse-names" : false, "suffix" : "" } ], "container-title" : "International Journal of Climatology", "id" : "ITEM-1", "issue" : "1", "issued" : { "date-parts" : [ [ "1990" ] ] }, "page" : "89-103", "title" : "Recreation Climate Assessment", "type" : "article-journal", "volume" : "10" }, "uris" : [ "http://www.mendeley.com/documents/?uuid=b3f4ecae-51fc-4808-adef-85ac6ce1e97b" ] } ], "mendeley" : { "formattedCitation" : "[&lt;i&gt;De Freitas&lt;/i&gt;, 1990]", "plainTextFormattedCitation" : "[De Freitas, 1990]", "previouslyFormattedCitation" : "[&lt;i&gt;De Freitas&lt;/i&gt;, 1990]" }, "properties" : { "noteIndex" : 0 }, "schema" : "https://github.com/citation-style-language/schema/raw/master/csl-citation.json" }</w:instrText>
      </w:r>
      <w:r w:rsidR="004E1883">
        <w:rPr>
          <w:rFonts w:ascii="Times New Roman" w:hAnsi="Times New Roman" w:cs="Times New Roman"/>
        </w:rPr>
        <w:fldChar w:fldCharType="separate"/>
      </w:r>
      <w:r w:rsidR="004E1883" w:rsidRPr="00FF52DA">
        <w:rPr>
          <w:rFonts w:ascii="Times New Roman" w:hAnsi="Times New Roman" w:cs="Times New Roman"/>
          <w:noProof/>
        </w:rPr>
        <w:t>[</w:t>
      </w:r>
      <w:r w:rsidR="004E1883" w:rsidRPr="00FF52DA">
        <w:rPr>
          <w:rFonts w:ascii="Times New Roman" w:hAnsi="Times New Roman" w:cs="Times New Roman"/>
          <w:i/>
          <w:noProof/>
        </w:rPr>
        <w:t>De Freitas</w:t>
      </w:r>
      <w:r w:rsidR="004E1883" w:rsidRPr="00FF52DA">
        <w:rPr>
          <w:rFonts w:ascii="Times New Roman" w:hAnsi="Times New Roman" w:cs="Times New Roman"/>
          <w:noProof/>
        </w:rPr>
        <w:t>, 1990]</w:t>
      </w:r>
      <w:r w:rsidR="004E1883">
        <w:rPr>
          <w:rFonts w:ascii="Times New Roman" w:hAnsi="Times New Roman" w:cs="Times New Roman"/>
        </w:rPr>
        <w:fldChar w:fldCharType="end"/>
      </w:r>
      <w:r w:rsidR="004E1883">
        <w:rPr>
          <w:rFonts w:ascii="Times New Roman" w:hAnsi="Times New Roman" w:cs="Times New Roman"/>
        </w:rPr>
        <w:t xml:space="preserve">, and heat waves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"DOI" : "10.1007/s00484-009-0281-9", "author" : [ { "dropping-particle" : "", "family" : "Papanastasiou", "given" : "Dimitris K", "non-dropping-particle" : "", "parse-names" : false, "suffix" : "" }, { "dropping-particle" : "", "family" : "Melas", "given" : "Dimitris", "non-dropping-particle" : "", "parse-names" : false, "suffix" : "" }, { "dropping-particle" : "", "family" : "Bartzanas", "given" : "Thomas", "non-dropping-particle" : "", "parse-names" : false, "suffix" : "" }, { "dropping-particle" : "", "family" : "Kittas", "given" : "Constantinos", "non-dropping-particle" : "", "parse-names" : false, "suffix" : "" } ], "container-title" : "International Journal of Biometeorology", "id" : "ITEM-1", "issue" : "3", "issued" : { "date-parts" : [ [ "2010" ] ] }, "page" : "307-317", "title" : "Temperature, comfort and pollution levels during heat waves and the role of sea breeze", "type" : "article-journal", "volume" : "54" }, "uris" : [ "http://www.mendeley.com/documents/?uuid=29129ed5-5c3b-48a7-8be6-0beb66d78cbf" ] } ], "mendeley" : { "formattedCitation" : "[&lt;i&gt;Papanastasiou et al.&lt;/i&gt;, 2010]", "plainTextFormattedCitation" : "[Papanastasiou et al., 2010]", "previouslyFormattedCitation" : "[&lt;i&gt;Papanastasiou et al.&lt;/i&gt;, 2010]" }, "properties" : { "noteIndex" : 0 }, "schema" : "https://github.com/citation-style-language/schema/raw/master/csl-citation.json" }</w:instrText>
      </w:r>
      <w:r w:rsidR="004E1883">
        <w:rPr>
          <w:rFonts w:ascii="Times New Roman" w:hAnsi="Times New Roman" w:cs="Times New Roman"/>
        </w:rPr>
        <w:fldChar w:fldCharType="separate"/>
      </w:r>
      <w:r w:rsidR="004E1883" w:rsidRPr="002C233D">
        <w:rPr>
          <w:rFonts w:ascii="Times New Roman" w:hAnsi="Times New Roman" w:cs="Times New Roman"/>
          <w:noProof/>
        </w:rPr>
        <w:t>[</w:t>
      </w:r>
      <w:r w:rsidR="004E1883" w:rsidRPr="002C233D">
        <w:rPr>
          <w:rFonts w:ascii="Times New Roman" w:hAnsi="Times New Roman" w:cs="Times New Roman"/>
          <w:i/>
          <w:noProof/>
        </w:rPr>
        <w:t>Papanastasiou et al.</w:t>
      </w:r>
      <w:r w:rsidR="004E1883" w:rsidRPr="002C233D">
        <w:rPr>
          <w:rFonts w:ascii="Times New Roman" w:hAnsi="Times New Roman" w:cs="Times New Roman"/>
          <w:noProof/>
        </w:rPr>
        <w:t>, 2010]</w:t>
      </w:r>
      <w:r w:rsidR="004E1883">
        <w:rPr>
          <w:rFonts w:ascii="Times New Roman" w:hAnsi="Times New Roman" w:cs="Times New Roman"/>
        </w:rPr>
        <w:fldChar w:fldCharType="end"/>
      </w:r>
      <w:r w:rsidR="004E1883">
        <w:rPr>
          <w:rFonts w:ascii="Times New Roman" w:hAnsi="Times New Roman" w:cs="Times New Roman"/>
        </w:rPr>
        <w:t xml:space="preserve">. The offshore component of the sea breeze, in contrast, has received less attention due to the relative paucity of observations, and offshore sea breeze studies thus have been mostly restricted to numerical simulations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"ITEM-1",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"[&lt;i&gt;Steele et al.&lt;/i&gt;, 2014]", "manualFormatting" : "[e.g. Steele et al., 2014 and references within]", "plainTextFormattedCitation" : "[Steele et al., 2014]", "previouslyFormattedCitation" : "[&lt;i&gt;Steele et al.&lt;/i&gt;, 2014]" }, "properties" : { "noteIndex" : 0 }, "schema" : "https://github.com/citation-style-language/schema/raw/master/csl-citation.json" }</w:instrText>
      </w:r>
      <w:r w:rsidR="004E1883">
        <w:rPr>
          <w:rFonts w:ascii="Times New Roman" w:hAnsi="Times New Roman" w:cs="Times New Roman"/>
        </w:rPr>
        <w:fldChar w:fldCharType="separate"/>
      </w:r>
      <w:r w:rsidR="004E1883" w:rsidRPr="0019235B">
        <w:rPr>
          <w:rFonts w:ascii="Times New Roman" w:hAnsi="Times New Roman" w:cs="Times New Roman"/>
          <w:noProof/>
        </w:rPr>
        <w:t>[</w:t>
      </w:r>
      <w:r w:rsidR="004E1883">
        <w:rPr>
          <w:rFonts w:ascii="Times New Roman" w:hAnsi="Times New Roman" w:cs="Times New Roman"/>
          <w:noProof/>
        </w:rPr>
        <w:t xml:space="preserve">e.g. </w:t>
      </w:r>
      <w:r w:rsidR="004E1883" w:rsidRPr="0019235B">
        <w:rPr>
          <w:rFonts w:ascii="Times New Roman" w:hAnsi="Times New Roman" w:cs="Times New Roman"/>
          <w:i/>
          <w:noProof/>
        </w:rPr>
        <w:t>Steele et al.</w:t>
      </w:r>
      <w:r w:rsidR="004E1883" w:rsidRPr="0019235B">
        <w:rPr>
          <w:rFonts w:ascii="Times New Roman" w:hAnsi="Times New Roman" w:cs="Times New Roman"/>
          <w:noProof/>
        </w:rPr>
        <w:t>, 2014</w:t>
      </w:r>
      <w:r w:rsidR="004E1883">
        <w:rPr>
          <w:rFonts w:ascii="Times New Roman" w:hAnsi="Times New Roman" w:cs="Times New Roman"/>
          <w:noProof/>
        </w:rPr>
        <w:t xml:space="preserve"> and references within</w:t>
      </w:r>
      <w:r w:rsidR="004E1883" w:rsidRPr="0019235B">
        <w:rPr>
          <w:rFonts w:ascii="Times New Roman" w:hAnsi="Times New Roman" w:cs="Times New Roman"/>
          <w:noProof/>
        </w:rPr>
        <w:t>]</w:t>
      </w:r>
      <w:r w:rsidR="004E1883">
        <w:rPr>
          <w:rFonts w:ascii="Times New Roman" w:hAnsi="Times New Roman" w:cs="Times New Roman"/>
        </w:rPr>
        <w:fldChar w:fldCharType="end"/>
      </w:r>
      <w:r w:rsidR="004E1883">
        <w:rPr>
          <w:rFonts w:ascii="Times New Roman" w:hAnsi="Times New Roman" w:cs="Times New Roman"/>
        </w:rPr>
        <w:t>.</w:t>
      </w:r>
    </w:p>
    <w:p w14:paraId="258D5C72" w14:textId="70F5B79C"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In recent years, interest in offshore wind energy in the U.S. has increased, with the country’s first offshore wind farm </w:t>
      </w:r>
      <w:r w:rsidR="00FF399C">
        <w:rPr>
          <w:rFonts w:ascii="Times New Roman" w:hAnsi="Times New Roman" w:cs="Times New Roman"/>
        </w:rPr>
        <w:t>becoming operational</w:t>
      </w:r>
      <w:r>
        <w:rPr>
          <w:rFonts w:ascii="Times New Roman" w:hAnsi="Times New Roman" w:cs="Times New Roman"/>
        </w:rPr>
        <w:t xml:space="preserve"> offshore of Block Island, RI </w:t>
      </w:r>
      <w:r w:rsidR="00EE031C">
        <w:rPr>
          <w:rFonts w:ascii="Times New Roman" w:hAnsi="Times New Roman" w:cs="Times New Roman"/>
        </w:rPr>
        <w:t xml:space="preserve">in </w:t>
      </w:r>
      <w:r w:rsidR="00124F53">
        <w:rPr>
          <w:rFonts w:ascii="Times New Roman" w:hAnsi="Times New Roman" w:cs="Times New Roman"/>
        </w:rPr>
        <w:t xml:space="preserve">late </w:t>
      </w:r>
      <w:r w:rsidR="00EE031C">
        <w:rPr>
          <w:rFonts w:ascii="Times New Roman" w:hAnsi="Times New Roman" w:cs="Times New Roman"/>
        </w:rPr>
        <w:t>2016</w:t>
      </w:r>
      <w:r>
        <w:rPr>
          <w:rFonts w:ascii="Times New Roman" w:hAnsi="Times New Roman" w:cs="Times New Roman"/>
        </w:rPr>
        <w:t xml:space="preserve">. The offshore component of the sea breeze, thus, has gained </w:t>
      </w:r>
      <w:r w:rsidR="003C10F3">
        <w:rPr>
          <w:rFonts w:ascii="Times New Roman" w:hAnsi="Times New Roman" w:cs="Times New Roman"/>
        </w:rPr>
        <w:t xml:space="preserve">wider </w:t>
      </w:r>
      <w:r>
        <w:rPr>
          <w:rFonts w:ascii="Times New Roman" w:hAnsi="Times New Roman" w:cs="Times New Roman"/>
        </w:rPr>
        <w:t>significance for not only the sailing and fishing communities but now also for the offshore wind energy industry, and new methods to study the circulation offshore will be needed to fully understand its impact on the offshore wind energy resource. This chapter will explore one of these techniques—Lagrangian coherent structures (LCSs)</w:t>
      </w:r>
      <w:r w:rsidR="00846386">
        <w:rPr>
          <w:rFonts w:ascii="Times New Roman" w:hAnsi="Times New Roman" w:cs="Times New Roman"/>
        </w:rPr>
        <w:t xml:space="preserve"> </w:t>
      </w:r>
      <w:r w:rsidR="00846386">
        <w:rPr>
          <w:rFonts w:ascii="Times New Roman" w:hAnsi="Times New Roman" w:cs="Times New Roman"/>
        </w:rPr>
        <w:fldChar w:fldCharType="begin" w:fldLock="1"/>
      </w:r>
      <w:r w:rsidR="008743AC">
        <w:rPr>
          <w:rFonts w:ascii="Times New Roman" w:hAnsi="Times New Roman" w:cs="Times New Roman"/>
        </w:rPr>
        <w:instrText>ADDIN CSL_CITATION { "citationItems" : [ { "id" : "ITEM-1", "itemData" : { "DOI" : "10.1146/annurev-fluid-010313-141322", "author" : [ { "dropping-particle" : "", "family" : "Haller", "given" : "George", "non-dropping-particle" : "", "parse-names" : false, "suffix" : "" } ], "container-title" : "Annual Review of Fluid Mechanics", "id" : "ITEM-1", "issued" : { "date-parts" : [ [ "2015" ] ] }, "page" : "137-162", "title" : "Lagrangian Coherent Structures", "type" : "article-journal", "volume" : "47" }, "uris" : [ "http://www.mendeley.com/documents/?uuid=5f38692f-1fa0-4375-8263-c529ce7f2b84" ] } ], "mendeley" : { "formattedCitation" : "[&lt;i&gt;Haller&lt;/i&gt;, 2015]", "plainTextFormattedCitation" : "[Haller, 2015]", "previouslyFormattedCitation" : "[&lt;i&gt;Haller&lt;/i&gt;, 2015]" }, "properties" : { "noteIndex" : 0 }, "schema" : "https://github.com/citation-style-language/schema/raw/master/csl-citation.json" }</w:instrText>
      </w:r>
      <w:r w:rsidR="00846386">
        <w:rPr>
          <w:rFonts w:ascii="Times New Roman" w:hAnsi="Times New Roman" w:cs="Times New Roman"/>
        </w:rPr>
        <w:fldChar w:fldCharType="separate"/>
      </w:r>
      <w:r w:rsidR="00846386" w:rsidRPr="00846386">
        <w:rPr>
          <w:rFonts w:ascii="Times New Roman" w:hAnsi="Times New Roman" w:cs="Times New Roman"/>
          <w:noProof/>
        </w:rPr>
        <w:t>[</w:t>
      </w:r>
      <w:r w:rsidR="00846386" w:rsidRPr="00846386">
        <w:rPr>
          <w:rFonts w:ascii="Times New Roman" w:hAnsi="Times New Roman" w:cs="Times New Roman"/>
          <w:i/>
          <w:noProof/>
        </w:rPr>
        <w:t>Haller</w:t>
      </w:r>
      <w:r w:rsidR="00846386" w:rsidRPr="00846386">
        <w:rPr>
          <w:rFonts w:ascii="Times New Roman" w:hAnsi="Times New Roman" w:cs="Times New Roman"/>
          <w:noProof/>
        </w:rPr>
        <w:t>, 2015]</w:t>
      </w:r>
      <w:r w:rsidR="00846386">
        <w:rPr>
          <w:rFonts w:ascii="Times New Roman" w:hAnsi="Times New Roman" w:cs="Times New Roman"/>
        </w:rPr>
        <w:fldChar w:fldCharType="end"/>
      </w:r>
      <w:r>
        <w:rPr>
          <w:rFonts w:ascii="Times New Roman" w:hAnsi="Times New Roman" w:cs="Times New Roman"/>
        </w:rPr>
        <w:t xml:space="preserve">—that </w:t>
      </w:r>
      <w:r w:rsidR="005E7115">
        <w:rPr>
          <w:rFonts w:ascii="Times New Roman" w:hAnsi="Times New Roman" w:cs="Times New Roman"/>
        </w:rPr>
        <w:t>has</w:t>
      </w:r>
      <w:r>
        <w:rPr>
          <w:rFonts w:ascii="Times New Roman" w:hAnsi="Times New Roman" w:cs="Times New Roman"/>
        </w:rPr>
        <w:t xml:space="preserve"> not yet been readily applied to study the sea breeze.</w:t>
      </w:r>
    </w:p>
    <w:p w14:paraId="3B203F75" w14:textId="3C7D0060"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The sea breeze can be classified into four main types, dependent on synoptic wind conditions: a) </w:t>
      </w:r>
      <w:r>
        <w:rPr>
          <w:rFonts w:ascii="Times New Roman" w:hAnsi="Times New Roman" w:cs="Times New Roman"/>
          <w:i/>
        </w:rPr>
        <w:t>pure</w:t>
      </w:r>
      <w:r>
        <w:rPr>
          <w:rFonts w:ascii="Times New Roman" w:hAnsi="Times New Roman" w:cs="Times New Roman"/>
        </w:rPr>
        <w:t xml:space="preserve">, when the largest synoptic wind component is perpendicular to the coast and in the offshore direction, opposing the sea breeze flow, b) </w:t>
      </w:r>
      <w:r>
        <w:rPr>
          <w:rFonts w:ascii="Times New Roman" w:hAnsi="Times New Roman" w:cs="Times New Roman"/>
          <w:i/>
        </w:rPr>
        <w:t>corkscrew</w:t>
      </w:r>
      <w:r>
        <w:rPr>
          <w:rFonts w:ascii="Times New Roman" w:hAnsi="Times New Roman" w:cs="Times New Roman"/>
        </w:rPr>
        <w:t xml:space="preserve">, when the largest synoptic wind component is parallel to the coast with the land surface to the left, c) </w:t>
      </w:r>
      <w:r>
        <w:rPr>
          <w:rFonts w:ascii="Times New Roman" w:hAnsi="Times New Roman" w:cs="Times New Roman"/>
          <w:i/>
        </w:rPr>
        <w:t>backdoor</w:t>
      </w:r>
      <w:r>
        <w:rPr>
          <w:rFonts w:ascii="Times New Roman" w:hAnsi="Times New Roman" w:cs="Times New Roman"/>
        </w:rPr>
        <w:t xml:space="preserve">, when the largest synoptic wind component is parallel to the coast with the land surface to the right, and d) </w:t>
      </w:r>
      <w:r>
        <w:rPr>
          <w:rFonts w:ascii="Times New Roman" w:hAnsi="Times New Roman" w:cs="Times New Roman"/>
          <w:i/>
        </w:rPr>
        <w:t>synoptic</w:t>
      </w:r>
      <w:r>
        <w:rPr>
          <w:rFonts w:ascii="Times New Roman" w:hAnsi="Times New Roman" w:cs="Times New Roman"/>
        </w:rPr>
        <w:t xml:space="preserve">, when any wind—sea breeze or synoptic—is blowing onshore from sea to land and enhancing the near surface sea breeze winds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"10.1029/2003RG000124", "author" : [ { "dropping-particle" : "", "family" : "Miller", "given" : "S T K", "non-dropping-particle" : "", "parse-names" : false, "suffix" : "" }, { "dropping-particle" : "", "family" : "Keim", "given" : "B D", "non-dropping-particle" : "", "parse-names" : false, "suffix" : "" }, { "dropping-particle" : "", "family" : "Talbot", "given" : "R W", "non-dropping-particle" : "", "parse-names" : false, "suffix" : "" }, { "dropping-particle" : "", "family" : "Mao", "given" : "H", "non-dropping-particle" : "", "parse-names" : false, "suffix" : "" } ], "id" : "ITEM-1", "issue" : "January", "issued" : { "date-parts" : [ [ "2003" ] ] }, "title" : "SEA BREEZE: STRUCTURE, FORECASTING, AND IMPACTS", "type" : "article-journal" }, "uris" : [ "http://www.mendeley.com/documents/?uuid=193f6497-ff76-49f0-8c44-b67d6ea2daa1" ] } ], "mendeley" : { "formattedCitation" : "[&lt;i&gt;Miller et al.&lt;/i&gt;, 2003]", "plainTextFormattedCitation" : "[Miller et al., 2003]", "previouslyFormattedCitation" : "[&lt;i&gt;Miller et al.&lt;/i&gt;, 2003]" }, "properties" : { "noteIndex" : 0 }, "schema" : "https://github.com/citation-style-language/schema/raw/master/csl-citation.json" }</w:instrText>
      </w:r>
      <w:r>
        <w:rPr>
          <w:rFonts w:ascii="Times New Roman" w:hAnsi="Times New Roman" w:cs="Times New Roman"/>
        </w:rPr>
        <w:fldChar w:fldCharType="separate"/>
      </w:r>
      <w:r w:rsidRPr="00F806FC">
        <w:rPr>
          <w:rFonts w:ascii="Times New Roman" w:hAnsi="Times New Roman" w:cs="Times New Roman"/>
          <w:noProof/>
        </w:rPr>
        <w:t>[</w:t>
      </w:r>
      <w:r w:rsidRPr="00F806FC">
        <w:rPr>
          <w:rFonts w:ascii="Times New Roman" w:hAnsi="Times New Roman" w:cs="Times New Roman"/>
          <w:i/>
          <w:noProof/>
        </w:rPr>
        <w:t>Miller et al.</w:t>
      </w:r>
      <w:r w:rsidRPr="00F806FC">
        <w:rPr>
          <w:rFonts w:ascii="Times New Roman" w:hAnsi="Times New Roman" w:cs="Times New Roman"/>
          <w:noProof/>
        </w:rPr>
        <w:t>, 2003]</w:t>
      </w:r>
      <w:r>
        <w:rPr>
          <w:rFonts w:ascii="Times New Roman" w:hAnsi="Times New Roman" w:cs="Times New Roman"/>
        </w:rPr>
        <w:fldChar w:fldCharType="end"/>
      </w:r>
      <w:r>
        <w:rPr>
          <w:rFonts w:ascii="Times New Roman" w:hAnsi="Times New Roman" w:cs="Times New Roman"/>
        </w:rPr>
        <w:t xml:space="preserve">. See </w:t>
      </w:r>
      <w:r>
        <w:rPr>
          <w:rFonts w:ascii="Times New Roman" w:hAnsi="Times New Roman" w:cs="Times New Roman"/>
        </w:rPr>
        <w:fldChar w:fldCharType="begin" w:fldLock="1"/>
      </w:r>
      <w:r w:rsidR="00EE07C9">
        <w:rPr>
          <w:rFonts w:ascii="Times New Roman" w:hAnsi="Times New Roman" w:cs="Times New Roman"/>
        </w:rPr>
        <w:instrText>ADDIN CSL_CITATION { "citationItems" : [ { "id" : "ITEM-1", "itemData" : { "DOI" : "10.1029/2003RG000124", "author" : [ { "dropping-particle" : "", "family" : "Miller", "given" : "S T K", "non-dropping-particle" : "", "parse-names" : false, "suffix" : "" }, { "dropping-particle" : "", "family" : "Keim", "given" : "B D", "non-dropping-particle" : "", "parse-names" : false, "suffix" : "" }, { "dropping-particle" : "", "family" : "Talbot", "given" : "R W", "non-dropping-particle" : "", "parse-names" : false, "suffix" : "" }, { "dropping-particle" : "", "family" : "Mao", "given" : "H", "non-dropping-particle" : "", "parse-names" : false, "suffix" : "" } ], "id" : "ITEM-1", "issue" : "January", "issued" : { "date-parts" : [ [ "2003" ] ] }, "title" : "SEA BREEZE: STRUCTURE, FORECASTING, AND IMPACTS", "type" : "article-journal" }, "uris" : [ "http://www.mendeley.com/documents/?uuid=193f6497-ff76-49f0-8c44-b67d6ea2daa1" ] }, { "id" : "ITEM-2",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"ITEM-2",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"[&lt;i&gt;Miller et al.&lt;/i&gt;, 2003; &lt;i&gt;Steele et al.&lt;/i&gt;, 2014]", "manualFormatting" : "Miller et al. [2003]; Steele et al. [2014]", "plainTextFormattedCitation" : "[Miller et al., 2003; Steele et al., 2014]", "previouslyFormattedCitation" : "[&lt;i&gt;Miller et al.&lt;/i&gt;, 2003; &lt;i&gt;Steele et al.&lt;/i&gt;, 2014]" }, "properties" : { "noteIndex" : 0 }, "schema" : "https://github.com/citation-style-language/schema/raw/master/csl-citation.json" }</w:instrText>
      </w:r>
      <w:r>
        <w:rPr>
          <w:rFonts w:ascii="Times New Roman" w:hAnsi="Times New Roman" w:cs="Times New Roman"/>
        </w:rPr>
        <w:fldChar w:fldCharType="separate"/>
      </w:r>
      <w:r w:rsidRPr="00F62497">
        <w:rPr>
          <w:rFonts w:ascii="Times New Roman" w:hAnsi="Times New Roman" w:cs="Times New Roman"/>
          <w:i/>
          <w:noProof/>
        </w:rPr>
        <w:t>Miller et al.</w:t>
      </w:r>
      <w:r w:rsidRPr="00F62497">
        <w:rPr>
          <w:rFonts w:ascii="Times New Roman" w:hAnsi="Times New Roman" w:cs="Times New Roman"/>
          <w:noProof/>
        </w:rPr>
        <w:t xml:space="preserve"> </w:t>
      </w:r>
      <w:r w:rsidR="00BB2B97">
        <w:rPr>
          <w:rFonts w:ascii="Times New Roman" w:hAnsi="Times New Roman" w:cs="Times New Roman"/>
          <w:noProof/>
        </w:rPr>
        <w:t>[</w:t>
      </w:r>
      <w:r w:rsidRPr="00F62497">
        <w:rPr>
          <w:rFonts w:ascii="Times New Roman" w:hAnsi="Times New Roman" w:cs="Times New Roman"/>
          <w:noProof/>
        </w:rPr>
        <w:t>2003</w:t>
      </w:r>
      <w:r w:rsidR="00BB2B97">
        <w:rPr>
          <w:rFonts w:ascii="Times New Roman" w:hAnsi="Times New Roman" w:cs="Times New Roman"/>
          <w:noProof/>
        </w:rPr>
        <w:t>]</w:t>
      </w:r>
      <w:r w:rsidRPr="00F62497">
        <w:rPr>
          <w:rFonts w:ascii="Times New Roman" w:hAnsi="Times New Roman" w:cs="Times New Roman"/>
          <w:noProof/>
        </w:rPr>
        <w:t xml:space="preserve">; </w:t>
      </w:r>
      <w:r w:rsidRPr="00F62497">
        <w:rPr>
          <w:rFonts w:ascii="Times New Roman" w:hAnsi="Times New Roman" w:cs="Times New Roman"/>
          <w:i/>
          <w:noProof/>
        </w:rPr>
        <w:t>Steele et al.</w:t>
      </w:r>
      <w:r w:rsidRPr="00F62497">
        <w:rPr>
          <w:rFonts w:ascii="Times New Roman" w:hAnsi="Times New Roman" w:cs="Times New Roman"/>
          <w:noProof/>
        </w:rPr>
        <w:t xml:space="preserve"> </w:t>
      </w:r>
      <w:r w:rsidR="00BB2B97">
        <w:rPr>
          <w:rFonts w:ascii="Times New Roman" w:hAnsi="Times New Roman" w:cs="Times New Roman"/>
          <w:noProof/>
        </w:rPr>
        <w:t>[</w:t>
      </w:r>
      <w:r w:rsidRPr="00F62497">
        <w:rPr>
          <w:rFonts w:ascii="Times New Roman" w:hAnsi="Times New Roman" w:cs="Times New Roman"/>
          <w:noProof/>
        </w:rPr>
        <w:t>2014]</w:t>
      </w:r>
      <w:r>
        <w:rPr>
          <w:rFonts w:ascii="Times New Roman" w:hAnsi="Times New Roman" w:cs="Times New Roman"/>
        </w:rPr>
        <w:fldChar w:fldCharType="end"/>
      </w:r>
      <w:r>
        <w:rPr>
          <w:rFonts w:ascii="Times New Roman" w:hAnsi="Times New Roman" w:cs="Times New Roman"/>
        </w:rPr>
        <w:t xml:space="preserve"> for graphical depictions of these main sea breeze types.</w:t>
      </w:r>
    </w:p>
    <w:p w14:paraId="5F2F2E43" w14:textId="03D7EFCF" w:rsidR="004E1883" w:rsidRDefault="004E1883" w:rsidP="004E1883">
      <w:pPr>
        <w:spacing w:line="480" w:lineRule="auto"/>
        <w:rPr>
          <w:rFonts w:ascii="Times New Roman" w:hAnsi="Times New Roman" w:cs="Times New Roman"/>
        </w:rPr>
      </w:pPr>
      <w:r>
        <w:rPr>
          <w:rFonts w:ascii="Times New Roman" w:hAnsi="Times New Roman" w:cs="Times New Roman"/>
        </w:rPr>
        <w:tab/>
        <w:t xml:space="preserve">Unlike the onshore side where the inland frontal boundary is clearly marked and visible on weather radar by a distinct sea breeze front, the offshore side and its spatial scales are much more difficult to distinguish and define objectively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"Finkele", "given" : "Klara", "non-dropping-particle" : "", "parse-names" : false, "suffix" : "" } ], "container-title" : "Boundary-Layer Meteorology", "id" : "ITEM-1", "issued" : { "date-parts" : [ [ "1998" ] ] }, "page" : "307-329", "title" : "Inland and Offshore Propagation Speeds of a Sea Breeze from Simulations and Measurements", "type" : "article-journal", "volume" : "87" }, "uris" : [ "http://www.mendeley.com/documents/?uuid=50d2eea4-364e-47ab-b127-967d6dda53ab" ] } ], "mendeley" : { "formattedCitation" : "[&lt;i&gt;Finkele&lt;/i&gt;, 1998]", "plainTextFormattedCitation" : "[Finkele, 1998]", "previouslyFormattedCitation" : "[&lt;i&gt;Finkele&lt;/i&gt;, 1998]" }, "properties" : { "noteIndex" : 0 }, "schema" : "https://github.com/citation-style-language/schema/raw/master/csl-citation.json" }</w:instrText>
      </w:r>
      <w:r>
        <w:rPr>
          <w:rFonts w:ascii="Times New Roman" w:hAnsi="Times New Roman" w:cs="Times New Roman"/>
        </w:rPr>
        <w:fldChar w:fldCharType="separate"/>
      </w:r>
      <w:r w:rsidRPr="006A515C">
        <w:rPr>
          <w:rFonts w:ascii="Times New Roman" w:hAnsi="Times New Roman" w:cs="Times New Roman"/>
          <w:noProof/>
        </w:rPr>
        <w:t>[</w:t>
      </w:r>
      <w:r w:rsidRPr="006A515C">
        <w:rPr>
          <w:rFonts w:ascii="Times New Roman" w:hAnsi="Times New Roman" w:cs="Times New Roman"/>
          <w:i/>
          <w:noProof/>
        </w:rPr>
        <w:t>Finkele</w:t>
      </w:r>
      <w:r w:rsidRPr="006A515C">
        <w:rPr>
          <w:rFonts w:ascii="Times New Roman" w:hAnsi="Times New Roman" w:cs="Times New Roman"/>
          <w:noProof/>
        </w:rPr>
        <w:t>, 1998]</w:t>
      </w:r>
      <w:r>
        <w:rPr>
          <w:rFonts w:ascii="Times New Roman" w:hAnsi="Times New Roman" w:cs="Times New Roman"/>
        </w:rPr>
        <w:fldChar w:fldCharType="end"/>
      </w:r>
      <w:r>
        <w:rPr>
          <w:rFonts w:ascii="Times New Roman" w:hAnsi="Times New Roman" w:cs="Times New Roman"/>
        </w:rPr>
        <w:t>. One definition that has been used is the cutoff of 1.0 m s</w:t>
      </w:r>
      <w:r w:rsidRPr="006A515C">
        <w:rPr>
          <w:rFonts w:ascii="Times New Roman" w:hAnsi="Times New Roman" w:cs="Times New Roman"/>
          <w:vertAlign w:val="superscript"/>
        </w:rPr>
        <w:t>-1</w:t>
      </w:r>
      <w:r>
        <w:rPr>
          <w:rFonts w:ascii="Times New Roman" w:hAnsi="Times New Roman" w:cs="Times New Roman"/>
        </w:rPr>
        <w:t xml:space="preserve"> onshore wind speed within the lowest 100m of the sea breeze circulation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"Arritt", "given" : "Raymond W.", "non-dropping-particle" : "", "parse-names" : false, "suffix" : "" } ], "container-title" : "Quarterly Journal of the Royal Meteorological Society", "id" : "ITEM-1", "issue" : "487", "issued" : { "date-parts" : [ [ "1989" ] ] }, "page" : "547-570", "title" : "Numerical modelling of the offshore extent of sea breezes", "type" : "article-journal", "volume" : "115" }, "uris" : [ "http://www.mendeley.com/documents/?uuid=5a3168ce-46fc-4b30-b282-756134d46651" ] } ], "mendeley" : { "formattedCitation" : "[&lt;i&gt;Arritt&lt;/i&gt;, 1989]", "plainTextFormattedCitation" : "[Arritt, 1989]", "previouslyFormattedCitation" : "[&lt;i&gt;Arritt&lt;/i&gt;, 1989]" }, "properties" : { "noteIndex" : 0 }, "schema" : "https://github.com/citation-style-language/schema/raw/master/csl-citation.json" }</w:instrText>
      </w:r>
      <w:r>
        <w:rPr>
          <w:rFonts w:ascii="Times New Roman" w:hAnsi="Times New Roman" w:cs="Times New Roman"/>
        </w:rPr>
        <w:fldChar w:fldCharType="separate"/>
      </w:r>
      <w:r w:rsidRPr="006A515C">
        <w:rPr>
          <w:rFonts w:ascii="Times New Roman" w:hAnsi="Times New Roman" w:cs="Times New Roman"/>
          <w:noProof/>
        </w:rPr>
        <w:t>[</w:t>
      </w:r>
      <w:r w:rsidRPr="006A515C">
        <w:rPr>
          <w:rFonts w:ascii="Times New Roman" w:hAnsi="Times New Roman" w:cs="Times New Roman"/>
          <w:i/>
          <w:noProof/>
        </w:rPr>
        <w:t>Arritt</w:t>
      </w:r>
      <w:r w:rsidRPr="006A515C">
        <w:rPr>
          <w:rFonts w:ascii="Times New Roman" w:hAnsi="Times New Roman" w:cs="Times New Roman"/>
          <w:noProof/>
        </w:rPr>
        <w:t>, 1989]</w:t>
      </w:r>
      <w:r>
        <w:rPr>
          <w:rFonts w:ascii="Times New Roman" w:hAnsi="Times New Roman" w:cs="Times New Roman"/>
        </w:rPr>
        <w:fldChar w:fldCharType="end"/>
      </w:r>
      <w:r>
        <w:rPr>
          <w:rFonts w:ascii="Times New Roman" w:hAnsi="Times New Roman" w:cs="Times New Roman"/>
        </w:rPr>
        <w:t xml:space="preserve">, although this can only be applied in offshore synoptic wind conditions—for </w:t>
      </w:r>
      <w:r>
        <w:rPr>
          <w:rFonts w:ascii="Times New Roman" w:hAnsi="Times New Roman" w:cs="Times New Roman"/>
          <w:i/>
        </w:rPr>
        <w:t>pure</w:t>
      </w:r>
      <w:r>
        <w:rPr>
          <w:rFonts w:ascii="Times New Roman" w:hAnsi="Times New Roman" w:cs="Times New Roman"/>
        </w:rPr>
        <w:t xml:space="preserve"> sea breezes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"Finkele", "given" : "Klara", "non-dropping-particle" : "", "parse-names" : false, "suffix" : "" } ], "container-title" : "Boundary-Layer Meteorology", "id" : "ITEM-1", "issued" : { "date-parts" : [ [ "1998" ] ] }, "page" : "307-329", "title" : "Inland and Offshore Propagation Speeds of a Sea Breeze from Simulations and Measurements", "type" : "article-journal", "volume" : "87" }, "uris" : [ "http://www.mendeley.com/documents/?uuid=50d2eea4-364e-47ab-b127-967d6dda53ab" ] } ], "mendeley" : { "formattedCitation" : "[&lt;i&gt;Finkele&lt;/i&gt;, 1998]", "plainTextFormattedCitation" : "[Finkele, 1998]", "previouslyFormattedCitation" : "[&lt;i&gt;Finkele&lt;/i&gt;, 1998]" }, "properties" : { "noteIndex" : 0 }, "schema" : "https://github.com/citation-style-language/schema/raw/master/csl-citation.json" }</w:instrText>
      </w:r>
      <w:r>
        <w:rPr>
          <w:rFonts w:ascii="Times New Roman" w:hAnsi="Times New Roman" w:cs="Times New Roman"/>
        </w:rPr>
        <w:fldChar w:fldCharType="separate"/>
      </w:r>
      <w:r w:rsidRPr="006A515C">
        <w:rPr>
          <w:rFonts w:ascii="Times New Roman" w:hAnsi="Times New Roman" w:cs="Times New Roman"/>
          <w:noProof/>
        </w:rPr>
        <w:t>[</w:t>
      </w:r>
      <w:r w:rsidRPr="006A515C">
        <w:rPr>
          <w:rFonts w:ascii="Times New Roman" w:hAnsi="Times New Roman" w:cs="Times New Roman"/>
          <w:i/>
          <w:noProof/>
        </w:rPr>
        <w:t>Finkele</w:t>
      </w:r>
      <w:r w:rsidRPr="006A515C">
        <w:rPr>
          <w:rFonts w:ascii="Times New Roman" w:hAnsi="Times New Roman" w:cs="Times New Roman"/>
          <w:noProof/>
        </w:rPr>
        <w:t>, 1998]</w:t>
      </w:r>
      <w:r>
        <w:rPr>
          <w:rFonts w:ascii="Times New Roman" w:hAnsi="Times New Roman" w:cs="Times New Roman"/>
        </w:rPr>
        <w:fldChar w:fldCharType="end"/>
      </w:r>
      <w:r>
        <w:rPr>
          <w:rFonts w:ascii="Times New Roman" w:hAnsi="Times New Roman" w:cs="Times New Roman"/>
        </w:rPr>
        <w:t xml:space="preserve">. Alternatively, the offshore extent can be defined as the point where the wind speed is uninfluenced by the sea breeze, greatly increasing the offshore boundary distance. In the “convectional” theory of the sea breeze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rPr>
        <w:fldChar w:fldCharType="separate"/>
      </w:r>
      <w:r w:rsidRPr="0006133C">
        <w:rPr>
          <w:rFonts w:ascii="Times New Roman" w:hAnsi="Times New Roman" w:cs="Times New Roman"/>
          <w:noProof/>
        </w:rPr>
        <w:t>[</w:t>
      </w:r>
      <w:r w:rsidRPr="0006133C">
        <w:rPr>
          <w:rFonts w:ascii="Times New Roman" w:hAnsi="Times New Roman" w:cs="Times New Roman"/>
          <w:i/>
          <w:noProof/>
        </w:rPr>
        <w:t>Rotunno</w:t>
      </w:r>
      <w:r w:rsidRPr="0006133C">
        <w:rPr>
          <w:rFonts w:ascii="Times New Roman" w:hAnsi="Times New Roman" w:cs="Times New Roman"/>
          <w:noProof/>
        </w:rPr>
        <w:t>, 1983]</w:t>
      </w:r>
      <w:r>
        <w:rPr>
          <w:rFonts w:ascii="Times New Roman" w:hAnsi="Times New Roman" w:cs="Times New Roman"/>
        </w:rPr>
        <w:fldChar w:fldCharType="end"/>
      </w:r>
      <w:r>
        <w:rPr>
          <w:rFonts w:ascii="Times New Roman" w:hAnsi="Times New Roman" w:cs="Times New Roman"/>
        </w:rPr>
        <w:t>, the extensive calm region</w:t>
      </w:r>
      <w:r w:rsidR="000A6D4F">
        <w:rPr>
          <w:rFonts w:ascii="Times New Roman" w:hAnsi="Times New Roman" w:cs="Times New Roman"/>
        </w:rPr>
        <w:t xml:space="preserve"> </w:t>
      </w:r>
      <w:r w:rsidR="001E3FE0">
        <w:rPr>
          <w:rFonts w:ascii="Times New Roman" w:hAnsi="Times New Roman" w:cs="Times New Roman"/>
        </w:rPr>
        <w:t>near the Earth’s</w:t>
      </w:r>
      <w:r w:rsidR="000A6D4F">
        <w:rPr>
          <w:rFonts w:ascii="Times New Roman" w:hAnsi="Times New Roman" w:cs="Times New Roman"/>
        </w:rPr>
        <w:t xml:space="preserve"> surface</w:t>
      </w:r>
      <w:r>
        <w:rPr>
          <w:rFonts w:ascii="Times New Roman" w:hAnsi="Times New Roman" w:cs="Times New Roman"/>
        </w:rPr>
        <w:t xml:space="preserve"> that frequently occurs nearby this point—highly dependent on synoptic wind direction</w:t>
      </w:r>
      <w:r w:rsidR="00B208CB">
        <w:rPr>
          <w:rFonts w:ascii="Times New Roman" w:hAnsi="Times New Roman" w:cs="Times New Roman"/>
        </w:rPr>
        <w:t xml:space="preserve"> and speed</w:t>
      </w:r>
      <w:r>
        <w:rPr>
          <w:rFonts w:ascii="Times New Roman" w:hAnsi="Times New Roman" w:cs="Times New Roman"/>
        </w:rPr>
        <w:t xml:space="preserve">—does not necessarily represent the region of largest </w:t>
      </w:r>
      <w:r w:rsidR="002511A4">
        <w:rPr>
          <w:rFonts w:ascii="Times New Roman" w:hAnsi="Times New Roman" w:cs="Times New Roman"/>
        </w:rPr>
        <w:t xml:space="preserve">surface </w:t>
      </w:r>
      <w:r>
        <w:rPr>
          <w:rFonts w:ascii="Times New Roman" w:hAnsi="Times New Roman" w:cs="Times New Roman"/>
        </w:rPr>
        <w:t xml:space="preserve">divergence, in contrast to the onshore front that represents the region of largest </w:t>
      </w:r>
      <w:r w:rsidR="009C012C">
        <w:rPr>
          <w:rFonts w:ascii="Times New Roman" w:hAnsi="Times New Roman" w:cs="Times New Roman"/>
        </w:rPr>
        <w:t xml:space="preserve">surface </w:t>
      </w:r>
      <w:r>
        <w:rPr>
          <w:rFonts w:ascii="Times New Roman" w:hAnsi="Times New Roman" w:cs="Times New Roman"/>
        </w:rPr>
        <w:t>convergence</w:t>
      </w:r>
      <w:r w:rsidR="0037496B">
        <w:rPr>
          <w:rFonts w:ascii="Times New Roman" w:hAnsi="Times New Roman" w:cs="Times New Roman"/>
        </w:rPr>
        <w:t xml:space="preserve"> for </w:t>
      </w:r>
      <w:r w:rsidR="00E115CD">
        <w:rPr>
          <w:rFonts w:ascii="Times New Roman" w:hAnsi="Times New Roman" w:cs="Times New Roman"/>
        </w:rPr>
        <w:t>the vast majority of</w:t>
      </w:r>
      <w:r w:rsidR="0037496B">
        <w:rPr>
          <w:rFonts w:ascii="Times New Roman" w:hAnsi="Times New Roman" w:cs="Times New Roman"/>
        </w:rPr>
        <w:t xml:space="preserve"> sea breeze types and </w:t>
      </w:r>
      <w:r w:rsidR="00AF492A">
        <w:rPr>
          <w:rFonts w:ascii="Times New Roman" w:hAnsi="Times New Roman" w:cs="Times New Roman"/>
        </w:rPr>
        <w:t>intensities</w:t>
      </w:r>
      <w:r>
        <w:rPr>
          <w:rFonts w:ascii="Times New Roman" w:hAnsi="Times New Roman" w:cs="Times New Roman"/>
        </w:rPr>
        <w:t>.</w:t>
      </w:r>
    </w:p>
    <w:p w14:paraId="300EBA79" w14:textId="18E9C3E3" w:rsidR="004E1883" w:rsidRDefault="004E1883" w:rsidP="004E1883">
      <w:pPr>
        <w:spacing w:line="480" w:lineRule="auto"/>
        <w:rPr>
          <w:rFonts w:ascii="Times New Roman" w:hAnsi="Times New Roman" w:cs="Times New Roman"/>
        </w:rPr>
      </w:pPr>
      <w:r>
        <w:rPr>
          <w:rFonts w:ascii="Times New Roman" w:hAnsi="Times New Roman" w:cs="Times New Roman"/>
        </w:rPr>
        <w:tab/>
        <w:t xml:space="preserve">Lagrangian coherent structures (LCSs) are boundaries in a fluid, such as the atmosphere or ocean, that distinguish regions of differing dynamics within the Lagrangian point of view which is frame independent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"10.1146/annurev-fluid-010313-141322", "author" : [ { "dropping-particle" : "", "family" : "Haller", "given" : "George", "non-dropping-particle" : "", "parse-names" : false, "suffix" : "" } ], "container-title" : "Annual Review of Fluid Mechanics", "id" : "ITEM-1", "issued" : { "date-parts" : [ [ "2015" ] ] }, "page" : "137-162", "title" : "Lagrangian Coherent Structures", "type" : "article-journal", "volume" : "47" }, "uris" : [ "http://www.mendeley.com/documents/?uuid=5f38692f-1fa0-4375-8263-c529ce7f2b84" ] } ], "mendeley" : { "formattedCitation" : "[&lt;i&gt;Haller&lt;/i&gt;, 2015]", "plainTextFormattedCitation" : "[Haller, 2015]", "previouslyFormattedCitation" : "[&lt;i&gt;Haller&lt;/i&gt;, 2015]" }, "properties" : { "noteIndex" : 0 }, "schema" : "https://github.com/citation-style-language/schema/raw/master/csl-citation.json" }</w:instrText>
      </w:r>
      <w:r>
        <w:rPr>
          <w:rFonts w:ascii="Times New Roman" w:hAnsi="Times New Roman" w:cs="Times New Roman"/>
        </w:rPr>
        <w:fldChar w:fldCharType="separate"/>
      </w:r>
      <w:r w:rsidRPr="00813CA6">
        <w:rPr>
          <w:rFonts w:ascii="Times New Roman" w:hAnsi="Times New Roman" w:cs="Times New Roman"/>
          <w:noProof/>
        </w:rPr>
        <w:t>[</w:t>
      </w:r>
      <w:r w:rsidRPr="00813CA6">
        <w:rPr>
          <w:rFonts w:ascii="Times New Roman" w:hAnsi="Times New Roman" w:cs="Times New Roman"/>
          <w:i/>
          <w:noProof/>
        </w:rPr>
        <w:t>Haller</w:t>
      </w:r>
      <w:r w:rsidRPr="00813CA6">
        <w:rPr>
          <w:rFonts w:ascii="Times New Roman" w:hAnsi="Times New Roman" w:cs="Times New Roman"/>
          <w:noProof/>
        </w:rPr>
        <w:t>, 2015]</w:t>
      </w:r>
      <w:r>
        <w:rPr>
          <w:rFonts w:ascii="Times New Roman" w:hAnsi="Times New Roman" w:cs="Times New Roman"/>
        </w:rPr>
        <w:fldChar w:fldCharType="end"/>
      </w:r>
      <w:r>
        <w:rPr>
          <w:rFonts w:ascii="Times New Roman" w:hAnsi="Times New Roman" w:cs="Times New Roman"/>
        </w:rPr>
        <w:t>. Passive tracers within a coherent structure will stay within the structure for as long as it lives. LCSs are often associated with mesoscale features, such as eddies, fronts, and jets, with attracting LCSs marking regions where particles aggregate and repelling LCSs marking regions from which particles disperse. Therefore, computation of LCSs can identify regions of convergence and divergence within a fluid flow, which in our case is the sea breeze circulation. Again, in the “convectional” theory of the sea breeze, one would expect onshore convergence, rising air, and an attracting LCS</w:t>
      </w:r>
      <w:r w:rsidR="00C164D6">
        <w:rPr>
          <w:rFonts w:ascii="Times New Roman" w:hAnsi="Times New Roman" w:cs="Times New Roman"/>
        </w:rPr>
        <w:t xml:space="preserve"> near the Earth’s surface</w:t>
      </w:r>
      <w:r>
        <w:rPr>
          <w:rFonts w:ascii="Times New Roman" w:hAnsi="Times New Roman" w:cs="Times New Roman"/>
        </w:rPr>
        <w:t xml:space="preserve"> marking the inland extent, and offshore divergence, sinking air, and a repelling LCS mark</w:t>
      </w:r>
      <w:r w:rsidR="00060C8B">
        <w:rPr>
          <w:rFonts w:ascii="Times New Roman" w:hAnsi="Times New Roman" w:cs="Times New Roman"/>
        </w:rPr>
        <w:t>ing the offshore extent</w:t>
      </w:r>
      <w:r>
        <w:rPr>
          <w:rFonts w:ascii="Times New Roman" w:hAnsi="Times New Roman" w:cs="Times New Roman"/>
        </w:rPr>
        <w:t>. In this framework, the previously ill-defined offshore extent can be clarified in any synoptic flow conditions, and objective sensitivities of the offshore extent and intensity to forcings like synoptic flow strength and land-sea thermal contrast—i.e. coastal upwelling presence vs. absence, described below—can be performed.</w:t>
      </w:r>
    </w:p>
    <w:p w14:paraId="401490A5" w14:textId="052744AA" w:rsidR="004E1883" w:rsidRPr="00451EF3" w:rsidRDefault="004E1883" w:rsidP="004E1883">
      <w:pPr>
        <w:spacing w:line="480" w:lineRule="auto"/>
        <w:rPr>
          <w:rFonts w:ascii="Times New Roman" w:hAnsi="Times New Roman" w:cs="Times New Roman"/>
          <w:b/>
        </w:rPr>
      </w:pPr>
      <w:r>
        <w:rPr>
          <w:rFonts w:ascii="Times New Roman" w:hAnsi="Times New Roman" w:cs="Times New Roman"/>
          <w:b/>
        </w:rPr>
        <w:t>1.1 Further Motivation</w:t>
      </w:r>
    </w:p>
    <w:p w14:paraId="6FFDD7DD" w14:textId="09238A45"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A </w:t>
      </w:r>
      <w:r w:rsidRPr="00B66971">
        <w:rPr>
          <w:rFonts w:ascii="Times New Roman" w:hAnsi="Times New Roman" w:cs="Times New Roman"/>
          <w:i/>
        </w:rPr>
        <w:t>pure</w:t>
      </w:r>
      <w:r>
        <w:rPr>
          <w:rFonts w:ascii="Times New Roman" w:hAnsi="Times New Roman" w:cs="Times New Roman"/>
        </w:rPr>
        <w:t xml:space="preserve"> sea breeze occurred across New Jersey on April 27, 2013, with light synoptic wind conditions from the northwest. The spring thermal contrast between the cold waters over the Mid-Atlantic Bight (MAB) continental shelf and the warming land surfaces </w:t>
      </w:r>
      <w:r w:rsidR="005E74F8">
        <w:rPr>
          <w:rFonts w:ascii="Times New Roman" w:hAnsi="Times New Roman" w:cs="Times New Roman"/>
        </w:rPr>
        <w:t>(</w:t>
      </w:r>
      <w:r w:rsidR="007A746E">
        <w:rPr>
          <w:rFonts w:ascii="Times New Roman" w:hAnsi="Times New Roman" w:cs="Times New Roman"/>
        </w:rPr>
        <w:t>Fig. 1</w:t>
      </w:r>
      <w:r w:rsidR="005E74F8">
        <w:rPr>
          <w:rFonts w:ascii="Times New Roman" w:hAnsi="Times New Roman" w:cs="Times New Roman"/>
        </w:rPr>
        <w:t xml:space="preserve">A) </w:t>
      </w:r>
      <w:r>
        <w:rPr>
          <w:rFonts w:ascii="Times New Roman" w:hAnsi="Times New Roman" w:cs="Times New Roman"/>
        </w:rPr>
        <w:t>produced an air temperature difference of nearly 8°C when comparing National Data Buoy Center (NDBC) 44009 air temperature to Atlantic City International Airport (K</w:t>
      </w:r>
      <w:r w:rsidR="005E74F8">
        <w:rPr>
          <w:rFonts w:ascii="Times New Roman" w:hAnsi="Times New Roman" w:cs="Times New Roman"/>
        </w:rPr>
        <w:t>ACY) 2m air temperature (</w:t>
      </w:r>
      <w:r w:rsidR="007A746E">
        <w:rPr>
          <w:rFonts w:ascii="Times New Roman" w:hAnsi="Times New Roman" w:cs="Times New Roman"/>
        </w:rPr>
        <w:t>Fig. 1</w:t>
      </w:r>
      <w:r>
        <w:rPr>
          <w:rFonts w:ascii="Times New Roman" w:hAnsi="Times New Roman" w:cs="Times New Roman"/>
        </w:rPr>
        <w:t>B). A simulation using the Weather Research and Forecasting (WRF) model showed a skin temperature difference at 1700 UTC of at least double this air</w:t>
      </w:r>
      <w:r w:rsidR="005E74F8">
        <w:rPr>
          <w:rFonts w:ascii="Times New Roman" w:hAnsi="Times New Roman" w:cs="Times New Roman"/>
        </w:rPr>
        <w:t xml:space="preserve"> temperature difference (</w:t>
      </w:r>
      <w:r w:rsidR="007A746E">
        <w:rPr>
          <w:rFonts w:ascii="Times New Roman" w:hAnsi="Times New Roman" w:cs="Times New Roman"/>
        </w:rPr>
        <w:t>Fig. 1</w:t>
      </w:r>
      <w:r>
        <w:rPr>
          <w:rFonts w:ascii="Times New Roman" w:hAnsi="Times New Roman" w:cs="Times New Roman"/>
        </w:rPr>
        <w:t xml:space="preserve">A). During this spring season, the ocean over the MAB continental shelf is well-mixed and cold from the previous winter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"Bigelow", "given" : "Henry B", "non-dropping-particle" : "", "parse-names" : false, "suffix" : "" } ], "container-title" : "Papers in Physical Oceanography and Meteorology", "id" : "ITEM-1", "issue" : "December", "issued" : { "date-parts" : [ [ "1933" ] ] }, "title" : "Studies of the Waters on the Continental Shelf, Cape Cod to Chesapeake Bay: I. The Cycle of Temperature", "type" : "article-journal" }, "uris" : [ "http://www.mendeley.com/documents/?uuid=5a19acf2-5118-4256-ae3d-331399dac894" ] } ], "mendeley" : { "formattedCitation" : "[&lt;i&gt;Bigelow&lt;/i&gt;, 1933]", "plainTextFormattedCitation" : "[Bigelow, 1933]", "previouslyFormattedCitation" : "[&lt;i&gt;Bigelow&lt;/i&gt;, 1933]" }, "properties" : { "noteIndex" : 0 }, "schema" : "https://github.com/citation-style-language/schema/raw/master/csl-citation.json" }</w:instrText>
      </w:r>
      <w:r>
        <w:rPr>
          <w:rFonts w:ascii="Times New Roman" w:hAnsi="Times New Roman" w:cs="Times New Roman"/>
        </w:rPr>
        <w:fldChar w:fldCharType="separate"/>
      </w:r>
      <w:r w:rsidRPr="00A151E2">
        <w:rPr>
          <w:rFonts w:ascii="Times New Roman" w:hAnsi="Times New Roman" w:cs="Times New Roman"/>
          <w:noProof/>
        </w:rPr>
        <w:t>[</w:t>
      </w:r>
      <w:r w:rsidRPr="00A151E2">
        <w:rPr>
          <w:rFonts w:ascii="Times New Roman" w:hAnsi="Times New Roman" w:cs="Times New Roman"/>
          <w:i/>
          <w:noProof/>
        </w:rPr>
        <w:t>Bigelow</w:t>
      </w:r>
      <w:r w:rsidRPr="00A151E2">
        <w:rPr>
          <w:rFonts w:ascii="Times New Roman" w:hAnsi="Times New Roman" w:cs="Times New Roman"/>
          <w:noProof/>
        </w:rPr>
        <w:t>, 1933]</w:t>
      </w:r>
      <w:r>
        <w:rPr>
          <w:rFonts w:ascii="Times New Roman" w:hAnsi="Times New Roman" w:cs="Times New Roman"/>
        </w:rPr>
        <w:fldChar w:fldCharType="end"/>
      </w:r>
      <w:r>
        <w:rPr>
          <w:rFonts w:ascii="Times New Roman" w:hAnsi="Times New Roman" w:cs="Times New Roman"/>
        </w:rPr>
        <w:t xml:space="preserve">. During the summer, the MAB becomes a two-layer stratified ocean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"10.1029/2007GL032335", "author" : [ { "dropping-particle" : "", "family" : "Castelao", "given" : "Renato", "non-dropping-particle" : "", "parse-names" : false, "suffix" : "" }, { "dropping-particle" : "", "family" : "Glenn", "given" : "Scott", "non-dropping-particle" : "", "parse-names" : false, "suffix" : "" }, { "dropping-particle" : "", "family" : "Schofield", "given" : "Oscar", "non-dropping-particle" : "", "parse-names" : false, "suffix" : "" }, { "dropping-particle" : "", "family" : "Chant", "given" : "Robert", "non-dropping-particle" : "", "parse-names" : false, "suffix" : "" }, { "dropping-particle" : "", "family" : "Wilkin", "given" : "John", "non-dropping-particle" : "", "parse-names" : false, "suffix" : "" }, { "dropping-particle" : "", "family" : "Kohut", "given" : "Josh", "non-dropping-particle" : "", "parse-names" : false, "suffix" : "" } ], "id" : "ITEM-1", "issue" : "August 2004", "issued" : { "date-parts" : [ [ "2008" ] ] }, "page" : "6-11", "title" : "Seasonal evolution of hydrographic fields in the central Middle Atlantic Bight from glider observations", "type" : "article-journal", "volume" : "35" }, "uris" : [ "http://www.mendeley.com/documents/?uuid=885a2e4e-0b54-4b24-b109-a6823c9b49d4" ] } ], "mendeley" : { "formattedCitation" : "[&lt;i&gt;Castelao et al.&lt;/i&gt;, 2008]", "manualFormatting" : "[e.g. Castelao et al., 2008]", "plainTextFormattedCitation" : "[Castelao et al., 2008]", "previouslyFormattedCitation" : "[&lt;i&gt;Castelao et al.&lt;/i&gt;, 2008]" }, "properties" : { "noteIndex" : 0 }, "schema" : "https://github.com/citation-style-language/schema/raw/master/csl-citation.json" }</w:instrText>
      </w:r>
      <w:r>
        <w:rPr>
          <w:rFonts w:ascii="Times New Roman" w:hAnsi="Times New Roman" w:cs="Times New Roman"/>
        </w:rPr>
        <w:fldChar w:fldCharType="separate"/>
      </w:r>
      <w:r w:rsidRPr="00504ACF">
        <w:rPr>
          <w:rFonts w:ascii="Times New Roman" w:hAnsi="Times New Roman" w:cs="Times New Roman"/>
          <w:noProof/>
        </w:rPr>
        <w:t>[</w:t>
      </w:r>
      <w:r>
        <w:rPr>
          <w:rFonts w:ascii="Times New Roman" w:hAnsi="Times New Roman" w:cs="Times New Roman"/>
          <w:noProof/>
        </w:rPr>
        <w:t xml:space="preserve">e.g. </w:t>
      </w:r>
      <w:r w:rsidRPr="00504ACF">
        <w:rPr>
          <w:rFonts w:ascii="Times New Roman" w:hAnsi="Times New Roman" w:cs="Times New Roman"/>
          <w:i/>
          <w:noProof/>
        </w:rPr>
        <w:t>Castelao et al.</w:t>
      </w:r>
      <w:r w:rsidRPr="00504ACF">
        <w:rPr>
          <w:rFonts w:ascii="Times New Roman" w:hAnsi="Times New Roman" w:cs="Times New Roman"/>
          <w:noProof/>
        </w:rPr>
        <w:t>, 2008]</w:t>
      </w:r>
      <w:r>
        <w:rPr>
          <w:rFonts w:ascii="Times New Roman" w:hAnsi="Times New Roman" w:cs="Times New Roman"/>
        </w:rPr>
        <w:fldChar w:fldCharType="end"/>
      </w:r>
      <w:r>
        <w:rPr>
          <w:rFonts w:ascii="Times New Roman" w:hAnsi="Times New Roman" w:cs="Times New Roman"/>
        </w:rPr>
        <w:t xml:space="preserve"> with warm surface waters approaching 26°C and cold bottom water—the MAB Cold Pool—remaining 10°C </w:t>
      </w:r>
      <w:r w:rsidR="002A4E25">
        <w:rPr>
          <w:rFonts w:ascii="Times New Roman" w:hAnsi="Times New Roman" w:cs="Times New Roman"/>
        </w:rPr>
        <w:t>or</w:t>
      </w:r>
      <w:r>
        <w:rPr>
          <w:rFonts w:ascii="Times New Roman" w:hAnsi="Times New Roman" w:cs="Times New Roman"/>
        </w:rPr>
        <w:t xml:space="preserve"> lower from the previous winter north of the Hudson Canyon, and replenished by southwestward advection of northern cold water to south of the Hudson Canyon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"10.1175/1520-0485", "ISSN" : "0022-3670", "author" : [ { "dropping-particle" : "", "family" : "Houghton", "given" : "Robert W", "non-dropping-particle" : "", "parse-names" : false, "suffix" : "" }, { "dropping-particle" : "", "family" : "Schlitz", "given" : "Ronald", "non-dropping-particle" : "", "parse-names" : false, "suffix" : "" }, { "dropping-particle" : "", "family" : "Beardsley", "given" : "Robert C", "non-dropping-particle" : "", "parse-names" : false, "suffix" : "" }, { "dropping-particle" : "", "family" : "Butman", "given" : "Bradford", "non-dropping-particle" : "", "parse-names" : false, "suffix" : "" }, { "dropping-particle" : "", "family" : "Chamberlin", "given" : "J Lockwood", "non-dropping-particle" : "", "parse-names" : false, "suffix" : "" } ], "container-title" : "Journal of Physical Oceanography", "id" : "ITEM-1", "issue" : "10", "issued" : { "date-parts" : [ [ "1982", "10", "1" ] ] }, "note" : "From Duplicate 2 ( The Middle Atlantic Bight Cold Pool: Evolution of the Temperature Structure During Summer 1979 - Houghton, Robert W; Schlitz, Ronald; Beardsley, Robert C; Butman, Bradford; Chamberlin, J Lockwood )\n\ndoi: 10.1175/1520-0485(1982)0122.0.CO;2", "page" : "1019-1029", "publisher" : "American Meteorological Society", "title" : "The Middle Atlantic Bight Cold Pool: Evolution of the Temperature Structure During Summer 1979", "type" : "article-journal", "volume" : "12" }, "uris" : [ "http://www.mendeley.com/documents/?uuid=321371eb-a92e-4d20-82a7-27aff96e802f" ] } ], "mendeley" : { "formattedCitation" : "[&lt;i&gt;Houghton et al.&lt;/i&gt;, 1982]", "plainTextFormattedCitation" : "[Houghton et al., 1982]", "previouslyFormattedCitation" : "[&lt;i&gt;Houghton et al.&lt;/i&gt;, 1982]" }, "properties" : { "noteIndex" : 0 }, "schema" : "https://github.com/citation-style-language/schema/raw/master/csl-citation.json" }</w:instrText>
      </w:r>
      <w:r>
        <w:rPr>
          <w:rFonts w:ascii="Times New Roman" w:hAnsi="Times New Roman" w:cs="Times New Roman"/>
        </w:rPr>
        <w:fldChar w:fldCharType="separate"/>
      </w:r>
      <w:r w:rsidRPr="00F333F8">
        <w:rPr>
          <w:rFonts w:ascii="Times New Roman" w:hAnsi="Times New Roman" w:cs="Times New Roman"/>
          <w:noProof/>
        </w:rPr>
        <w:t>[</w:t>
      </w:r>
      <w:r w:rsidRPr="00F333F8">
        <w:rPr>
          <w:rFonts w:ascii="Times New Roman" w:hAnsi="Times New Roman" w:cs="Times New Roman"/>
          <w:i/>
          <w:noProof/>
        </w:rPr>
        <w:t>Houghton et al.</w:t>
      </w:r>
      <w:r w:rsidRPr="00F333F8">
        <w:rPr>
          <w:rFonts w:ascii="Times New Roman" w:hAnsi="Times New Roman" w:cs="Times New Roman"/>
          <w:noProof/>
        </w:rPr>
        <w:t>, 1982]</w:t>
      </w:r>
      <w:r>
        <w:rPr>
          <w:rFonts w:ascii="Times New Roman" w:hAnsi="Times New Roman" w:cs="Times New Roman"/>
        </w:rPr>
        <w:fldChar w:fldCharType="end"/>
      </w:r>
      <w:r>
        <w:rPr>
          <w:rFonts w:ascii="Times New Roman" w:hAnsi="Times New Roman" w:cs="Times New Roman"/>
        </w:rPr>
        <w:t>. Although the surface waters are warming from the winter and spring, the land surfaces</w:t>
      </w:r>
      <w:r w:rsidR="00E67ACB">
        <w:rPr>
          <w:rFonts w:ascii="Times New Roman" w:hAnsi="Times New Roman" w:cs="Times New Roman"/>
        </w:rPr>
        <w:t xml:space="preserve"> are warming at a greater rate, </w:t>
      </w:r>
      <w:r>
        <w:rPr>
          <w:rFonts w:ascii="Times New Roman" w:hAnsi="Times New Roman" w:cs="Times New Roman"/>
        </w:rPr>
        <w:t xml:space="preserve">leading to sufficient thermal contrasts for frequent afternoon sea breezes over the coastal U.S. Mid-Atlantic. </w:t>
      </w:r>
    </w:p>
    <w:p w14:paraId="784F35E3" w14:textId="559A98D7"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Another phenomenon that occurs in this region during the summer is coastal upwelling, caused by the persistent southwesterly winds as they flow around the </w:t>
      </w:r>
      <w:r w:rsidR="00673F62">
        <w:rPr>
          <w:rFonts w:ascii="Times New Roman" w:hAnsi="Times New Roman" w:cs="Times New Roman"/>
        </w:rPr>
        <w:t>prominent</w:t>
      </w:r>
      <w:r>
        <w:rPr>
          <w:rFonts w:ascii="Times New Roman" w:hAnsi="Times New Roman" w:cs="Times New Roman"/>
        </w:rPr>
        <w:t xml:space="preserve"> summertime Bermuda High, the associated offshore Ekman transport, and the upwelling of cold water near the coast to replace the warmer water transported offshore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"10.1029/2003JC002265", "ISBN" : "0148-0227", "ISSN" : "01480227", "abstract" : "The alternative hypothesis that observed regions of recurrent hypoxia on the New Jersey inner shelf are more related to coastal upwelling than riverine inputs of nutrients was investigated through a series of multidisciplinary research programs beginning in 1993. The largest variations in ocean temperatures along the New Jersey coast, other than seasonal, are found to be caused by episodic summertime upwelling events driven by southwesterly winds associated with the atmospheric Bermuda High. Off the southern coast of New Jersey, topographic variations associated with ancient river deltas cause upwelled water to evolve into an alongshore line of recurrent upwelling centers that are colocated with historical regions of low dissolved oxygen. Recurrent upwelling centers are observed every summer in a 9-year data set. The most significant upwelling events occur in summers following colder than usual falls and winters. Size and duration of individual events are correlated and are found to depend on the wind forcing history that effects the inner side of the Middle Atlantic Cold Pool, the precipitation history that effects the strength of the Hudson River plume, and the mixing storm frequency. Upwelling results in a significant enhancement of particulate organic carbon. The typical carbon enhancement associated with the upwelling is sufficient to deplete 75% of the oxygen in the bottom water, making it borderline hypoxic. This indicates that topographically controlled coastal upwelling, rather than riverine inputs, is the more probable mechanism for generating the historical regions of recurrent hypoxia observed along the New Jersey coast.", "author" : [ { "dropping-particle" : "", "family" : "Glenn", "given" : "Scott", "non-dropping-particle" : "", "parse-names" : false, "suffix" : "" }, { "dropping-particle" : "", "family" : "Arnone", "given" : "Robert", "non-dropping-particle" : "", "parse-names" : false, "suffix" : "" }, { "dropping-particle" : "", "family" : "Bergmann", "given" : "Trisha", "non-dropping-particle" : "", "parse-names" : false, "suffix" : "" }, { "dropping-particle" : "", "family" : "Bissett", "given" : "W. Paul", "non-dropping-particle" : "", "parse-names" : false, "suffix" : "" }, { "dropping-particle" : "", "family" : "Crowley", "given" : "Michael", "non-dropping-particle" : "", "parse-names" : false, "suffix" : "" }, { "dropping-particle" : "", "family" : "Cullen", "given" : "Jay", "non-dropping-particle" : "", "parse-names" : false, "suffix" : "" }, { "dropping-particle" : "", "family" : "Gryzmski", "given" : "Joe", "non-dropping-particle" : "", "parse-names" : false, "suffix" : "" }, { "dropping-particle" : "", "family" : "Haidvogel", "given" : "Dale", "non-dropping-particle" : "", "parse-names" : false, "suffix" : "" }, { "dropping-particle" : "", "family" : "Kohut", "given" : "Josh", "non-dropping-particle" : "", "parse-names" : false, "suffix" : "" }, { "dropping-particle" : "", "family" : "Moline", "given" : "Mark", "non-dropping-particle" : "", "parse-names" : false, "suffix" : "" }, { "dropping-particle" : "", "family" : "Oliver", "given" : "Mathew", "non-dropping-particle" : "", "parse-names" : false, "suffix" : "" }, { "dropping-particle" : "", "family" : "Orrico", "given" : "Cris", "non-dropping-particle" : "", "parse-names" : false, "suffix" : "" }, { "dropping-particle" : "", "family" : "Sherrell", "given" : "Robert", "non-dropping-particle" : "", "parse-names" : false, "suffix" : "" }, { "dropping-particle" : "", "family" : "Song", "given" : "Tony", "non-dropping-particle" : "", "parse-names" : false, "suffix" : "" }, { "dropping-particle" : "", "family" : "Weidemann", "given" : "Alan", "non-dropping-particle" : "", "parse-names" : false, "suffix" : "" }, { "dropping-particle" : "", "family" : "Chant", "given" : "Robert", "non-dropping-particle" : "", "parse-names" : false, "suffix" : "" }, { "dropping-particle" : "", "family" : "Schofield", "given" : "Oscar", "non-dropping-particle" : "", "parse-names" : false, "suffix" : "" } ], "container-title" : "Journal of Geophysical Research C: Oceans", "id" : "ITEM-1", "issue" : "12", "issued" : { "date-parts" : [ [ "2004" ] ] }, "page" : "1-15", "title" : "Biogeochemical impact of summertime coastal upwelling on the New Jersey Shelf", "type" : "article-journal", "volume" : "109" }, "uris" : [ "http://www.mendeley.com/documents/?uuid=4424a6f8-6f46-41bb-8b82-822bd0ab3628" ] } ], "mendeley" : { "formattedCitation" : "[&lt;i&gt;Glenn et al.&lt;/i&gt;, 2004]", "manualFormatting" : "[e.g. Glenn et al., 2004]", "plainTextFormattedCitation" : "[Glenn et al., 2004]", "previouslyFormattedCitation" : "[&lt;i&gt;Glenn et al.&lt;/i&gt;, 2004]" }, "properties" : { "noteIndex" : 0 }, "schema" : "https://github.com/citation-style-language/schema/raw/master/csl-citation.json" }</w:instrText>
      </w:r>
      <w:r>
        <w:rPr>
          <w:rFonts w:ascii="Times New Roman" w:hAnsi="Times New Roman" w:cs="Times New Roman"/>
        </w:rPr>
        <w:fldChar w:fldCharType="separate"/>
      </w:r>
      <w:r w:rsidRPr="007709A7">
        <w:rPr>
          <w:rFonts w:ascii="Times New Roman" w:hAnsi="Times New Roman" w:cs="Times New Roman"/>
          <w:noProof/>
        </w:rPr>
        <w:t>[</w:t>
      </w:r>
      <w:r>
        <w:rPr>
          <w:rFonts w:ascii="Times New Roman" w:hAnsi="Times New Roman" w:cs="Times New Roman"/>
          <w:noProof/>
        </w:rPr>
        <w:t xml:space="preserve">e.g. </w:t>
      </w:r>
      <w:r w:rsidRPr="007709A7">
        <w:rPr>
          <w:rFonts w:ascii="Times New Roman" w:hAnsi="Times New Roman" w:cs="Times New Roman"/>
          <w:i/>
          <w:noProof/>
        </w:rPr>
        <w:t>Glenn et al.</w:t>
      </w:r>
      <w:r w:rsidRPr="007709A7">
        <w:rPr>
          <w:rFonts w:ascii="Times New Roman" w:hAnsi="Times New Roman" w:cs="Times New Roman"/>
          <w:noProof/>
        </w:rPr>
        <w:t>, 2004]</w:t>
      </w:r>
      <w:r>
        <w:rPr>
          <w:rFonts w:ascii="Times New Roman" w:hAnsi="Times New Roman" w:cs="Times New Roman"/>
        </w:rPr>
        <w:fldChar w:fldCharType="end"/>
      </w:r>
      <w:r>
        <w:rPr>
          <w:rFonts w:ascii="Times New Roman" w:hAnsi="Times New Roman" w:cs="Times New Roman"/>
        </w:rPr>
        <w:t xml:space="preserve">. The mean 2012-2014 upwelling sea surface temperature (SST) signal, attained by averaging across the 12 events </w:t>
      </w:r>
      <w:r w:rsidR="00036B99">
        <w:rPr>
          <w:rFonts w:ascii="Times New Roman" w:hAnsi="Times New Roman" w:cs="Times New Roman"/>
        </w:rPr>
        <w:t xml:space="preserve">that occurred </w:t>
      </w:r>
      <w:r w:rsidR="0062355F">
        <w:rPr>
          <w:rFonts w:ascii="Times New Roman" w:hAnsi="Times New Roman" w:cs="Times New Roman"/>
        </w:rPr>
        <w:t>2012-</w:t>
      </w:r>
      <w:r w:rsidR="00036B99">
        <w:rPr>
          <w:rFonts w:ascii="Times New Roman" w:hAnsi="Times New Roman" w:cs="Times New Roman"/>
        </w:rPr>
        <w:t xml:space="preserve">2014 </w:t>
      </w:r>
      <w:r>
        <w:rPr>
          <w:rFonts w:ascii="Times New Roman" w:hAnsi="Times New Roman" w:cs="Times New Roman"/>
        </w:rPr>
        <w:t>with one representative Advanced Very High Resolution Radiometer (AVHRR)</w:t>
      </w:r>
      <w:r w:rsidR="004C43D4">
        <w:rPr>
          <w:rFonts w:ascii="Times New Roman" w:hAnsi="Times New Roman" w:cs="Times New Roman"/>
        </w:rPr>
        <w:t xml:space="preserve"> SST</w:t>
      </w:r>
      <w:r>
        <w:rPr>
          <w:rFonts w:ascii="Times New Roman" w:hAnsi="Times New Roman" w:cs="Times New Roman"/>
        </w:rPr>
        <w:t xml:space="preserve"> image per event, shows a recurrent node of upwelling south of Long Island, three recurrent nodes along the New Jersey (NJ) coast, and one node offsho</w:t>
      </w:r>
      <w:r w:rsidR="003E654F">
        <w:rPr>
          <w:rFonts w:ascii="Times New Roman" w:hAnsi="Times New Roman" w:cs="Times New Roman"/>
        </w:rPr>
        <w:t xml:space="preserve">re of northern Delmarva (Fig. </w:t>
      </w:r>
      <w:r w:rsidR="007A746E">
        <w:rPr>
          <w:rFonts w:ascii="Times New Roman" w:hAnsi="Times New Roman" w:cs="Times New Roman"/>
        </w:rPr>
        <w:t>2</w:t>
      </w:r>
      <w:r>
        <w:rPr>
          <w:rFonts w:ascii="Times New Roman" w:hAnsi="Times New Roman" w:cs="Times New Roman"/>
        </w:rPr>
        <w:t xml:space="preserve">A). The recurrent nodes along NJ have been noted to occur downstream of a series of topographic highs associated with ancient river deltas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"Glenn", "given" : "Scott M.", "non-dropping-particle" : "", "parse-names" : false, "suffix" : "" }, { "dropping-particle" : "", "family" : "Crowley", "given" : "Michael F.", "non-dropping-particle" : "", "parse-names" : false, "suffix" : "" }, { "dropping-particle" : "", "family" : "Haidvogel", "given" : "Dale B.", "non-dropping-particle" : "", "parse-names" : false, "suffix" : "" }, { "dropping-particle" : "", "family" : "Song", "given" : "Y. Tony", "non-dropping-particle" : "", "parse-names" : false, "suffix" : "" } ], "container-title" : "Eos", "id" : "ITEM-1", "issue" : "25", "issued" : { "date-parts" : [ [ "1996" ] ] }, "page" : "233-240", "title" : "Underwater Observatory Captures Coastal Upwelling Events Off New Jersey", "type" : "article-journal", "volume" : "77" }, "uris" : [ "http://www.mendeley.com/documents/?uuid=8ff63227-cb36-4698-85bf-1683dac519af" ] }, { "id" : "ITEM-2", "itemData" : { "DOI" : "10.1029/2003JC002265", "ISBN" : "0148-0227", "ISSN" : "01480227", "abstract" : "The alternative hypothesis that observed regions of recurrent hypoxia on the New Jersey inner shelf are more related to coastal upwelling than riverine inputs of nutrients was investigated through a series of multidisciplinary research programs beginning in 1993. The largest variations in ocean temperatures along the New Jersey coast, other than seasonal, are found to be caused by episodic summertime upwelling events driven by southwesterly winds associated with the atmospheric Bermuda High. Off the southern coast of New Jersey, topographic variations associated with ancient river deltas cause upwelled water to evolve into an alongshore line of recurrent upwelling centers that are colocated with historical regions of low dissolved oxygen. Recurrent upwelling centers are observed every summer in a 9-year data set. The most significant upwelling events occur in summers following colder than usual falls and winters. Size and duration of individual events are correlated and are found to depend on the wind forcing history that effects the inner side of the Middle Atlantic Cold Pool, the precipitation history that effects the strength of the Hudson River plume, and the mixing storm frequency. Upwelling results in a significant enhancement of particulate organic carbon. The typical carbon enhancement associated with the upwelling is sufficient to deplete 75% of the oxygen in the bottom water, making it borderline hypoxic. This indicates that topographically controlled coastal upwelling, rather than riverine inputs, is the more probable mechanism for generating the historical regions of recurrent hypoxia observed along the New Jersey coast.", "author" : [ { "dropping-particle" : "", "family" : "Glenn", "given" : "Scott", "non-dropping-particle" : "", "parse-names" : false, "suffix" : "" }, { "dropping-particle" : "", "family" : "Arnone", "given" : "Robert", "non-dropping-particle" : "", "parse-names" : false, "suffix" : "" }, { "dropping-particle" : "", "family" : "Bergmann", "given" : "Trisha", "non-dropping-particle" : "", "parse-names" : false, "suffix" : "" }, { "dropping-particle" : "", "family" : "Bissett", "given" : "W. Paul", "non-dropping-particle" : "", "parse-names" : false, "suffix" : "" }, { "dropping-particle" : "", "family" : "Crowley", "given" : "Michael", "non-dropping-particle" : "", "parse-names" : false, "suffix" : "" }, { "dropping-particle" : "", "family" : "Cullen", "given" : "Jay", "non-dropping-particle" : "", "parse-names" : false, "suffix" : "" }, { "dropping-particle" : "", "family" : "Gryzmski", "given" : "Joe", "non-dropping-particle" : "", "parse-names" : false, "suffix" : "" }, { "dropping-particle" : "", "family" : "Haidvogel", "given" : "Dale", "non-dropping-particle" : "", "parse-names" : false, "suffix" : "" }, { "dropping-particle" : "", "family" : "Kohut", "given" : "Josh", "non-dropping-particle" : "", "parse-names" : false, "suffix" : "" }, { "dropping-particle" : "", "family" : "Moline", "given" : "Mark", "non-dropping-particle" : "", "parse-names" : false, "suffix" : "" }, { "dropping-particle" : "", "family" : "Oliver", "given" : "Mathew", "non-dropping-particle" : "", "parse-names" : false, "suffix" : "" }, { "dropping-particle" : "", "family" : "Orrico", "given" : "Cris", "non-dropping-particle" : "", "parse-names" : false, "suffix" : "" }, { "dropping-particle" : "", "family" : "Sherrell", "given" : "Robert", "non-dropping-particle" : "", "parse-names" : false, "suffix" : "" }, { "dropping-particle" : "", "family" : "Song", "given" : "Tony", "non-dropping-particle" : "", "parse-names" : false, "suffix" : "" }, { "dropping-particle" : "", "family" : "Weidemann", "given" : "Alan", "non-dropping-particle" : "", "parse-names" : false, "suffix" : "" }, { "dropping-particle" : "", "family" : "Chant", "given" : "Robert", "non-dropping-particle" : "", "parse-names" : false, "suffix" : "" }, { "dropping-particle" : "", "family" : "Schofield", "given" : "Oscar", "non-dropping-particle" : "", "parse-names" : false, "suffix" : "" } ], "container-title" : "Journal of Geophysical Research C: Oceans", "id" : "ITEM-2", "issue" : "12", "issued" : { "date-parts" : [ [ "2004" ] ] }, "page" : "1-15", "title" : "Biogeochemical impact of summertime coastal upwelling on the New Jersey Shelf", "type" : "article-journal", "volume" : "109" }, "uris" : [ "http://www.mendeley.com/documents/?uuid=4424a6f8-6f46-41bb-8b82-822bd0ab3628" ] } ], "mendeley" : { "formattedCitation" : "[&lt;i&gt;Glenn et al.&lt;/i&gt;, 1996, 2004]", "plainTextFormattedCitation" : "[Glenn et al., 1996, 2004]", "previouslyFormattedCitation" : "[&lt;i&gt;Glenn et al.&lt;/i&gt;, 1996, 2004]" }, "properties" : { "noteIndex" : 0 }, "schema" : "https://github.com/citation-style-language/schema/raw/master/csl-citation.json" }</w:instrText>
      </w:r>
      <w:r>
        <w:rPr>
          <w:rFonts w:ascii="Times New Roman" w:hAnsi="Times New Roman" w:cs="Times New Roman"/>
        </w:rPr>
        <w:fldChar w:fldCharType="separate"/>
      </w:r>
      <w:r w:rsidRPr="00225DD9">
        <w:rPr>
          <w:rFonts w:ascii="Times New Roman" w:hAnsi="Times New Roman" w:cs="Times New Roman"/>
          <w:noProof/>
        </w:rPr>
        <w:t>[</w:t>
      </w:r>
      <w:r w:rsidRPr="00225DD9">
        <w:rPr>
          <w:rFonts w:ascii="Times New Roman" w:hAnsi="Times New Roman" w:cs="Times New Roman"/>
          <w:i/>
          <w:noProof/>
        </w:rPr>
        <w:t>Glenn et al.</w:t>
      </w:r>
      <w:r w:rsidRPr="00225DD9">
        <w:rPr>
          <w:rFonts w:ascii="Times New Roman" w:hAnsi="Times New Roman" w:cs="Times New Roman"/>
          <w:noProof/>
        </w:rPr>
        <w:t>, 1996, 2004]</w:t>
      </w:r>
      <w:r>
        <w:rPr>
          <w:rFonts w:ascii="Times New Roman" w:hAnsi="Times New Roman" w:cs="Times New Roman"/>
        </w:rPr>
        <w:fldChar w:fldCharType="end"/>
      </w:r>
      <w:r>
        <w:rPr>
          <w:rFonts w:ascii="Times New Roman" w:hAnsi="Times New Roman" w:cs="Times New Roman"/>
        </w:rPr>
        <w:t>. The maximum extent of coastal upwelling during the 2012-2014 ti</w:t>
      </w:r>
      <w:r w:rsidR="00E75DBF">
        <w:rPr>
          <w:rFonts w:ascii="Times New Roman" w:hAnsi="Times New Roman" w:cs="Times New Roman"/>
        </w:rPr>
        <w:t xml:space="preserve">me period is also shown (Fig. </w:t>
      </w:r>
      <w:r w:rsidR="007A746E">
        <w:rPr>
          <w:rFonts w:ascii="Times New Roman" w:hAnsi="Times New Roman" w:cs="Times New Roman"/>
        </w:rPr>
        <w:t>2</w:t>
      </w:r>
      <w:r>
        <w:rPr>
          <w:rFonts w:ascii="Times New Roman" w:hAnsi="Times New Roman" w:cs="Times New Roman"/>
        </w:rPr>
        <w:t>B), with filaments of upwelling extending through the NJ Wind Energy Area (NJ WEA)</w:t>
      </w:r>
      <w:r w:rsidR="0010605B">
        <w:rPr>
          <w:rFonts w:ascii="Times New Roman" w:hAnsi="Times New Roman" w:cs="Times New Roman"/>
        </w:rPr>
        <w:t>—designated for offshore wind energy development—</w:t>
      </w:r>
      <w:r>
        <w:rPr>
          <w:rFonts w:ascii="Times New Roman" w:hAnsi="Times New Roman" w:cs="Times New Roman"/>
        </w:rPr>
        <w:t>and out to almost the shelf break at ~200m.</w:t>
      </w:r>
    </w:p>
    <w:p w14:paraId="11D3485E" w14:textId="3223DD9A" w:rsidR="004E1883" w:rsidRDefault="004E1883" w:rsidP="004E1883">
      <w:pPr>
        <w:spacing w:line="480" w:lineRule="auto"/>
        <w:rPr>
          <w:rFonts w:ascii="Times New Roman" w:hAnsi="Times New Roman" w:cs="Times New Roman"/>
        </w:rPr>
      </w:pPr>
      <w:r>
        <w:rPr>
          <w:rFonts w:ascii="Times New Roman" w:hAnsi="Times New Roman" w:cs="Times New Roman"/>
        </w:rPr>
        <w:tab/>
        <w:t>A</w:t>
      </w:r>
      <w:r w:rsidR="005F2768">
        <w:rPr>
          <w:rFonts w:ascii="Times New Roman" w:hAnsi="Times New Roman" w:cs="Times New Roman"/>
        </w:rPr>
        <w:t>nother</w:t>
      </w:r>
      <w:r>
        <w:rPr>
          <w:rFonts w:ascii="Times New Roman" w:hAnsi="Times New Roman" w:cs="Times New Roman"/>
        </w:rPr>
        <w:t xml:space="preserve"> </w:t>
      </w:r>
      <w:r>
        <w:rPr>
          <w:rFonts w:ascii="Times New Roman" w:hAnsi="Times New Roman" w:cs="Times New Roman"/>
          <w:i/>
        </w:rPr>
        <w:t>pure</w:t>
      </w:r>
      <w:r>
        <w:rPr>
          <w:rFonts w:ascii="Times New Roman" w:hAnsi="Times New Roman" w:cs="Times New Roman"/>
        </w:rPr>
        <w:t xml:space="preserve"> sea breeze case occurred across NJ on August 13, 2012, with synoptic flow conditions again from the northwest. The summer thermal contrast was now between the hot land surface and the comparatively cooler ocean water</w:t>
      </w:r>
      <w:r w:rsidR="007A746E">
        <w:rPr>
          <w:rFonts w:ascii="Times New Roman" w:hAnsi="Times New Roman" w:cs="Times New Roman"/>
        </w:rPr>
        <w:t xml:space="preserve"> (Fig. 3</w:t>
      </w:r>
      <w:r w:rsidR="00C82BCE">
        <w:rPr>
          <w:rFonts w:ascii="Times New Roman" w:hAnsi="Times New Roman" w:cs="Times New Roman"/>
        </w:rPr>
        <w:t>A)</w:t>
      </w:r>
      <w:r>
        <w:rPr>
          <w:rFonts w:ascii="Times New Roman" w:hAnsi="Times New Roman" w:cs="Times New Roman"/>
        </w:rPr>
        <w:t>. Coastal upwelling was als</w:t>
      </w:r>
      <w:r w:rsidR="00C82BCE">
        <w:rPr>
          <w:rFonts w:ascii="Times New Roman" w:hAnsi="Times New Roman" w:cs="Times New Roman"/>
        </w:rPr>
        <w:t xml:space="preserve">o occurring on this day (Fig. </w:t>
      </w:r>
      <w:r w:rsidR="007A746E">
        <w:rPr>
          <w:rFonts w:ascii="Times New Roman" w:hAnsi="Times New Roman" w:cs="Times New Roman"/>
        </w:rPr>
        <w:t>3</w:t>
      </w:r>
      <w:r>
        <w:rPr>
          <w:rFonts w:ascii="Times New Roman" w:hAnsi="Times New Roman" w:cs="Times New Roman"/>
        </w:rPr>
        <w:t>B),</w:t>
      </w:r>
      <w:r w:rsidR="00747265">
        <w:rPr>
          <w:rFonts w:ascii="Times New Roman" w:hAnsi="Times New Roman" w:cs="Times New Roman"/>
        </w:rPr>
        <w:t xml:space="preserve"> but not two days prior (Fig. </w:t>
      </w:r>
      <w:r w:rsidR="007A746E">
        <w:rPr>
          <w:rFonts w:ascii="Times New Roman" w:hAnsi="Times New Roman" w:cs="Times New Roman"/>
        </w:rPr>
        <w:t>3</w:t>
      </w:r>
      <w:r>
        <w:rPr>
          <w:rFonts w:ascii="Times New Roman" w:hAnsi="Times New Roman" w:cs="Times New Roman"/>
        </w:rPr>
        <w:t>A). Air temperature differences between land and water approached 4°C during both the non-upwellin</w:t>
      </w:r>
      <w:r w:rsidR="00A4535D">
        <w:rPr>
          <w:rFonts w:ascii="Times New Roman" w:hAnsi="Times New Roman" w:cs="Times New Roman"/>
        </w:rPr>
        <w:t xml:space="preserve">g day and upwelling day (Fig. </w:t>
      </w:r>
      <w:r w:rsidR="007A746E">
        <w:rPr>
          <w:rFonts w:ascii="Times New Roman" w:hAnsi="Times New Roman" w:cs="Times New Roman"/>
        </w:rPr>
        <w:t>3</w:t>
      </w:r>
      <w:r>
        <w:rPr>
          <w:rFonts w:ascii="Times New Roman" w:hAnsi="Times New Roman" w:cs="Times New Roman"/>
        </w:rPr>
        <w:t xml:space="preserve">C), while skin surface temperature differences between land and water approached 10°C during the </w:t>
      </w:r>
      <w:r w:rsidR="001C4003">
        <w:rPr>
          <w:rFonts w:ascii="Times New Roman" w:hAnsi="Times New Roman" w:cs="Times New Roman"/>
        </w:rPr>
        <w:t xml:space="preserve">non-upwelling afternoon (Fig. </w:t>
      </w:r>
      <w:r w:rsidR="007A746E">
        <w:rPr>
          <w:rFonts w:ascii="Times New Roman" w:hAnsi="Times New Roman" w:cs="Times New Roman"/>
        </w:rPr>
        <w:t>3</w:t>
      </w:r>
      <w:r>
        <w:rPr>
          <w:rFonts w:ascii="Times New Roman" w:hAnsi="Times New Roman" w:cs="Times New Roman"/>
        </w:rPr>
        <w:t xml:space="preserve">A) and 12°C during the </w:t>
      </w:r>
      <w:r w:rsidR="001C4003">
        <w:rPr>
          <w:rFonts w:ascii="Times New Roman" w:hAnsi="Times New Roman" w:cs="Times New Roman"/>
        </w:rPr>
        <w:t xml:space="preserve">upwelling day afternoon (Fig. </w:t>
      </w:r>
      <w:r w:rsidR="007A746E">
        <w:rPr>
          <w:rFonts w:ascii="Times New Roman" w:hAnsi="Times New Roman" w:cs="Times New Roman"/>
        </w:rPr>
        <w:t>3</w:t>
      </w:r>
      <w:r>
        <w:rPr>
          <w:rFonts w:ascii="Times New Roman" w:hAnsi="Times New Roman" w:cs="Times New Roman"/>
        </w:rPr>
        <w:t>B).</w:t>
      </w:r>
    </w:p>
    <w:p w14:paraId="718BFE36" w14:textId="1BD3557E"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Archived mean 2012-2014 daily max load data from the Mid-Atlantic Region of the Pennsylvania-New Jersey-Maryland (PJM) interconnection, paired with monthly frequency of NJ sea breeze </w:t>
      </w:r>
      <w:r w:rsidR="00763C82">
        <w:rPr>
          <w:rFonts w:ascii="Times New Roman" w:hAnsi="Times New Roman" w:cs="Times New Roman"/>
        </w:rPr>
        <w:t xml:space="preserve">days (determined via weather radar observations) </w:t>
      </w:r>
      <w:r>
        <w:rPr>
          <w:rFonts w:ascii="Times New Roman" w:hAnsi="Times New Roman" w:cs="Times New Roman"/>
        </w:rPr>
        <w:t>and coastal upwelling days</w:t>
      </w:r>
      <w:r w:rsidR="00763C82">
        <w:rPr>
          <w:rFonts w:ascii="Times New Roman" w:hAnsi="Times New Roman" w:cs="Times New Roman"/>
        </w:rPr>
        <w:t xml:space="preserve"> (</w:t>
      </w:r>
      <w:commentRangeStart w:id="6"/>
      <w:r w:rsidR="00763C82">
        <w:rPr>
          <w:rFonts w:ascii="Times New Roman" w:hAnsi="Times New Roman" w:cs="Times New Roman"/>
        </w:rPr>
        <w:t>determined via satellite SST maps</w:t>
      </w:r>
      <w:commentRangeEnd w:id="6"/>
      <w:r w:rsidR="00763C82">
        <w:rPr>
          <w:rStyle w:val="CommentReference"/>
          <w:rFonts w:ascii="Times New Roman" w:eastAsia="Times New Roman" w:hAnsi="Times New Roman" w:cs="Times New Roman"/>
        </w:rPr>
        <w:commentReference w:id="6"/>
      </w:r>
      <w:r w:rsidR="00763C82">
        <w:rPr>
          <w:rFonts w:ascii="Times New Roman" w:hAnsi="Times New Roman" w:cs="Times New Roman"/>
        </w:rPr>
        <w:t>)</w:t>
      </w:r>
      <w:r>
        <w:rPr>
          <w:rFonts w:ascii="Times New Roman" w:hAnsi="Times New Roman" w:cs="Times New Roman"/>
        </w:rPr>
        <w:t>, show that the seasonal peak</w:t>
      </w:r>
      <w:r w:rsidR="00984623">
        <w:rPr>
          <w:rFonts w:ascii="Times New Roman" w:hAnsi="Times New Roman" w:cs="Times New Roman"/>
        </w:rPr>
        <w:t>s</w:t>
      </w:r>
      <w:r>
        <w:rPr>
          <w:rFonts w:ascii="Times New Roman" w:hAnsi="Times New Roman" w:cs="Times New Roman"/>
        </w:rPr>
        <w:t xml:space="preserve"> in sea breeze and coastal upwelling are both coincident with the seasonal peak in electrici</w:t>
      </w:r>
      <w:r w:rsidR="0034297C">
        <w:rPr>
          <w:rFonts w:ascii="Times New Roman" w:hAnsi="Times New Roman" w:cs="Times New Roman"/>
        </w:rPr>
        <w:t xml:space="preserve">ty demand in the region (Fig. </w:t>
      </w:r>
      <w:r w:rsidR="007A746E">
        <w:rPr>
          <w:rFonts w:ascii="Times New Roman" w:hAnsi="Times New Roman" w:cs="Times New Roman"/>
        </w:rPr>
        <w:t>4</w:t>
      </w:r>
      <w:r>
        <w:rPr>
          <w:rFonts w:ascii="Times New Roman" w:hAnsi="Times New Roman" w:cs="Times New Roman"/>
        </w:rPr>
        <w:t xml:space="preserve">). The spring </w:t>
      </w:r>
      <w:r w:rsidR="00984623">
        <w:rPr>
          <w:rFonts w:ascii="Times New Roman" w:hAnsi="Times New Roman" w:cs="Times New Roman"/>
        </w:rPr>
        <w:t>and</w:t>
      </w:r>
      <w:r>
        <w:rPr>
          <w:rFonts w:ascii="Times New Roman" w:hAnsi="Times New Roman" w:cs="Times New Roman"/>
        </w:rPr>
        <w:t xml:space="preserve"> summer</w:t>
      </w:r>
      <w:r w:rsidR="00984623">
        <w:rPr>
          <w:rFonts w:ascii="Times New Roman" w:hAnsi="Times New Roman" w:cs="Times New Roman"/>
        </w:rPr>
        <w:t xml:space="preserve"> peak</w:t>
      </w:r>
      <w:r w:rsidR="00D84B99">
        <w:rPr>
          <w:rFonts w:ascii="Times New Roman" w:hAnsi="Times New Roman" w:cs="Times New Roman"/>
        </w:rPr>
        <w:t>s</w:t>
      </w:r>
      <w:r w:rsidR="00984623">
        <w:rPr>
          <w:rFonts w:ascii="Times New Roman" w:hAnsi="Times New Roman" w:cs="Times New Roman"/>
        </w:rPr>
        <w:t xml:space="preserve"> in sea breeze days are</w:t>
      </w:r>
      <w:r>
        <w:rPr>
          <w:rFonts w:ascii="Times New Roman" w:hAnsi="Times New Roman" w:cs="Times New Roman"/>
        </w:rPr>
        <w:t xml:space="preserve"> also apparent, as is the summer to early fall peak in upwelling days. </w:t>
      </w:r>
      <w:r w:rsidR="00984623">
        <w:rPr>
          <w:rFonts w:ascii="Times New Roman" w:hAnsi="Times New Roman" w:cs="Times New Roman"/>
        </w:rPr>
        <w:t>This graph indicates that</w:t>
      </w:r>
      <w:r>
        <w:rPr>
          <w:rFonts w:ascii="Times New Roman" w:hAnsi="Times New Roman" w:cs="Times New Roman"/>
        </w:rPr>
        <w:t xml:space="preserve"> a more complete understanding of the impact of coastal upwelling on the offshore component of the NJ sea breeze circulation is critical for a comprehensive offshore wind resource assessment during </w:t>
      </w:r>
      <w:r w:rsidR="00FE5A84">
        <w:rPr>
          <w:rFonts w:ascii="Times New Roman" w:hAnsi="Times New Roman" w:cs="Times New Roman"/>
        </w:rPr>
        <w:t xml:space="preserve">important </w:t>
      </w:r>
      <w:r>
        <w:rPr>
          <w:rFonts w:ascii="Times New Roman" w:hAnsi="Times New Roman" w:cs="Times New Roman"/>
        </w:rPr>
        <w:t>peak energy demand periods.</w:t>
      </w:r>
    </w:p>
    <w:p w14:paraId="22A44312" w14:textId="5C042406"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As stated above, synoptic flow determines the type of sea breeze that occurs, and is a significant modulator to the ev</w:t>
      </w:r>
      <w:r w:rsidR="004E5255">
        <w:rPr>
          <w:rFonts w:ascii="Times New Roman" w:hAnsi="Times New Roman" w:cs="Times New Roman"/>
        </w:rPr>
        <w:t>olution of both the on</w:t>
      </w:r>
      <w:r>
        <w:rPr>
          <w:rFonts w:ascii="Times New Roman" w:hAnsi="Times New Roman" w:cs="Times New Roman"/>
        </w:rPr>
        <w:t xml:space="preserve">shore and offshore components and expansion of the sea breeze cell. In spring 2002-2007 over the NJ shelf, dominant </w:t>
      </w:r>
      <w:r w:rsidR="00077952">
        <w:rPr>
          <w:rFonts w:ascii="Times New Roman" w:hAnsi="Times New Roman" w:cs="Times New Roman"/>
        </w:rPr>
        <w:t xml:space="preserve">surface </w:t>
      </w:r>
      <w:r>
        <w:rPr>
          <w:rFonts w:ascii="Times New Roman" w:hAnsi="Times New Roman" w:cs="Times New Roman"/>
        </w:rPr>
        <w:t xml:space="preserve">wind direction was from the SSW (~32% of the time), with secondary peaks in wind direction from the NW (21%) and NE (21%). In summer 2002-2007, dominant </w:t>
      </w:r>
      <w:r w:rsidR="00077952">
        <w:rPr>
          <w:rFonts w:ascii="Times New Roman" w:hAnsi="Times New Roman" w:cs="Times New Roman"/>
        </w:rPr>
        <w:t xml:space="preserve">surface </w:t>
      </w:r>
      <w:r>
        <w:rPr>
          <w:rFonts w:ascii="Times New Roman" w:hAnsi="Times New Roman" w:cs="Times New Roman"/>
        </w:rPr>
        <w:t xml:space="preserve">wind direction was again from the SSW (48%), with secondary peaks from the NE (15%) and NW (11%)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"10.1029/2009JC005520", "ISSN" : "21699291", "abstract" : "The spatial structure of the mean and seasonal surface circulation in the central region of the Mid-Atlantic Bight (New Jersey Shelf) are characterized using 6 years of CODAR long-range HF radar data (2002\u20132007). The mean surface flow over the New Jersey Shelf is 2\u201312 cm/s down shelf and offshore to the south. The detided root-mean-square (RMS) velocity variability ranges from 11 to 20 cm/s. The variability is on the order of the mean current offshore and several times that of the mean current nearshore. The Hudson Shelf Valley and the shelf break act as dynamical boundaries that define the New Jersey Shelf. The surface flow on the New Jersey Shelf depends on topography, seasonal stratification, and wind forcing. The flow is in the approximate direction of the wind during the unstratified season and more to the right of the wind during the stratified season. During the stratified summer season, the dominant along-shore upwelling favorable winds from the SW drive cross-shelf offshore flow. During the unstratified/well-mixed winter season, the dominant cross-shore NW winds drive cross-shelf offshore flows. During the transition seasons of spring and autumn, along-shore NE winds, often associated with storm events, drive energetic down-shelf, along-shelf flows. The surface transport pathways are either cross-shelf dominated during summer and winter or along-shelf dominated during the transition seasons. The residence time of surface Lagrangian drifters on the New Jersey Shelf ranged from 1 to 7 weeks with summer and autumn showing faster transport than winter and spring. ", "author" : [ { "dropping-particle" : "", "family" : "Gong", "given" : "D.", "non-dropping-particle" : "", "parse-names" : false, "suffix" : "" }, { "dropping-particle" : "", "family" : "Kohut", "given" : "J. T.", "non-dropping-particle" : "", "parse-names" : false, "suffix" : "" }, { "dropping-particle" : "", "family" : "Glenn", "given" : "S. M.", "non-dropping-particle" : "", "parse-names" : false, "suffix" : "" } ], "container-title" : "Journal of Geophysical Research: Oceans", "id" : "ITEM-1", "issue" : "4", "issued" : { "date-parts" : [ [ "2010" ] ] }, "page" : "1-25", "title" : "Seasonal climatology of wind-driven circulation on the New Jersey Shelf", "type" : "article-journal", "volume" : "115" }, "uris" : [ "http://www.mendeley.com/documents/?uuid=ee4eb22c-7d08-4c9c-a550-867cf44b0480" ] } ], "mendeley" : { "formattedCitation" : "[&lt;i&gt;Gong et al.&lt;/i&gt;, 2010]", "plainTextFormattedCitation" : "[Gong et al., 2010]", "previouslyFormattedCitation" : "[&lt;i&gt;Gong et al.&lt;/i&gt;, 2010]" }, "properties" : { "noteIndex" : 0 }, "schema" : "https://github.com/citation-style-language/schema/raw/master/csl-citation.json" }</w:instrText>
      </w:r>
      <w:r>
        <w:rPr>
          <w:rFonts w:ascii="Times New Roman" w:hAnsi="Times New Roman" w:cs="Times New Roman"/>
        </w:rPr>
        <w:fldChar w:fldCharType="separate"/>
      </w:r>
      <w:r w:rsidRPr="00426CCE">
        <w:rPr>
          <w:rFonts w:ascii="Times New Roman" w:hAnsi="Times New Roman" w:cs="Times New Roman"/>
          <w:noProof/>
        </w:rPr>
        <w:t>[</w:t>
      </w:r>
      <w:r w:rsidRPr="00426CCE">
        <w:rPr>
          <w:rFonts w:ascii="Times New Roman" w:hAnsi="Times New Roman" w:cs="Times New Roman"/>
          <w:i/>
          <w:noProof/>
        </w:rPr>
        <w:t>Gong et al.</w:t>
      </w:r>
      <w:r w:rsidRPr="00426CCE">
        <w:rPr>
          <w:rFonts w:ascii="Times New Roman" w:hAnsi="Times New Roman" w:cs="Times New Roman"/>
          <w:noProof/>
        </w:rPr>
        <w:t>, 2010]</w:t>
      </w:r>
      <w:r>
        <w:rPr>
          <w:rFonts w:ascii="Times New Roman" w:hAnsi="Times New Roman" w:cs="Times New Roman"/>
        </w:rPr>
        <w:fldChar w:fldCharType="end"/>
      </w:r>
      <w:r>
        <w:rPr>
          <w:rFonts w:ascii="Times New Roman" w:hAnsi="Times New Roman" w:cs="Times New Roman"/>
        </w:rPr>
        <w:t xml:space="preserve">. This wind climatology reveals that during the spring and summer in the six-year period, dominant sea breeze type would have been </w:t>
      </w:r>
      <w:r>
        <w:rPr>
          <w:rFonts w:ascii="Times New Roman" w:hAnsi="Times New Roman" w:cs="Times New Roman"/>
          <w:i/>
        </w:rPr>
        <w:t>corkscrew</w:t>
      </w:r>
      <w:r w:rsidR="00077952">
        <w:rPr>
          <w:rFonts w:ascii="Times New Roman" w:hAnsi="Times New Roman" w:cs="Times New Roman"/>
        </w:rPr>
        <w:t>, with</w:t>
      </w:r>
      <w:r>
        <w:rPr>
          <w:rFonts w:ascii="Times New Roman" w:hAnsi="Times New Roman" w:cs="Times New Roman"/>
        </w:rPr>
        <w:t xml:space="preserve"> </w:t>
      </w:r>
      <w:r w:rsidRPr="00C04306">
        <w:rPr>
          <w:rFonts w:ascii="Times New Roman" w:hAnsi="Times New Roman" w:cs="Times New Roman"/>
          <w:i/>
        </w:rPr>
        <w:t>pure</w:t>
      </w:r>
      <w:r w:rsidR="00077952">
        <w:rPr>
          <w:rFonts w:ascii="Times New Roman" w:hAnsi="Times New Roman" w:cs="Times New Roman"/>
          <w:i/>
        </w:rPr>
        <w:t xml:space="preserve"> </w:t>
      </w:r>
      <w:r w:rsidR="00077952">
        <w:rPr>
          <w:rFonts w:ascii="Times New Roman" w:hAnsi="Times New Roman" w:cs="Times New Roman"/>
        </w:rPr>
        <w:t xml:space="preserve">and </w:t>
      </w:r>
      <w:r w:rsidR="00077952">
        <w:rPr>
          <w:rFonts w:ascii="Times New Roman" w:hAnsi="Times New Roman" w:cs="Times New Roman"/>
          <w:i/>
        </w:rPr>
        <w:t xml:space="preserve">backdoor </w:t>
      </w:r>
      <w:r w:rsidR="00077952">
        <w:rPr>
          <w:rFonts w:ascii="Times New Roman" w:hAnsi="Times New Roman" w:cs="Times New Roman"/>
        </w:rPr>
        <w:t xml:space="preserve">secondary and </w:t>
      </w:r>
      <w:r w:rsidR="00077952">
        <w:rPr>
          <w:rFonts w:ascii="Times New Roman" w:hAnsi="Times New Roman" w:cs="Times New Roman"/>
          <w:i/>
        </w:rPr>
        <w:t>synoptic</w:t>
      </w:r>
      <w:r w:rsidR="00077952">
        <w:rPr>
          <w:rFonts w:ascii="Times New Roman" w:hAnsi="Times New Roman" w:cs="Times New Roman"/>
        </w:rPr>
        <w:t xml:space="preserve"> </w:t>
      </w:r>
      <w:r w:rsidR="00361454">
        <w:rPr>
          <w:rFonts w:ascii="Times New Roman" w:hAnsi="Times New Roman" w:cs="Times New Roman"/>
        </w:rPr>
        <w:t xml:space="preserve">the </w:t>
      </w:r>
      <w:r w:rsidR="00077952">
        <w:rPr>
          <w:rFonts w:ascii="Times New Roman" w:hAnsi="Times New Roman" w:cs="Times New Roman"/>
        </w:rPr>
        <w:t>least likely to occur</w:t>
      </w:r>
      <w:r w:rsidR="00A91C0B">
        <w:rPr>
          <w:rFonts w:ascii="Times New Roman" w:hAnsi="Times New Roman" w:cs="Times New Roman"/>
        </w:rPr>
        <w:t xml:space="preserve">, if </w:t>
      </w:r>
      <w:r w:rsidR="001C1E3E">
        <w:rPr>
          <w:rFonts w:ascii="Times New Roman" w:hAnsi="Times New Roman" w:cs="Times New Roman"/>
        </w:rPr>
        <w:t xml:space="preserve">synoptic winds </w:t>
      </w:r>
      <w:r w:rsidR="00077952">
        <w:rPr>
          <w:rFonts w:ascii="Times New Roman" w:hAnsi="Times New Roman" w:cs="Times New Roman"/>
        </w:rPr>
        <w:t xml:space="preserve">are assumed to be </w:t>
      </w:r>
      <w:r w:rsidR="00984AF9">
        <w:rPr>
          <w:rFonts w:ascii="Times New Roman" w:hAnsi="Times New Roman" w:cs="Times New Roman"/>
        </w:rPr>
        <w:t xml:space="preserve">roughly </w:t>
      </w:r>
      <w:r w:rsidR="00077952">
        <w:rPr>
          <w:rFonts w:ascii="Times New Roman" w:hAnsi="Times New Roman" w:cs="Times New Roman"/>
        </w:rPr>
        <w:t xml:space="preserve">similar to </w:t>
      </w:r>
      <w:r w:rsidR="001C1E3E">
        <w:rPr>
          <w:rFonts w:ascii="Times New Roman" w:hAnsi="Times New Roman" w:cs="Times New Roman"/>
        </w:rPr>
        <w:t>surface winds</w:t>
      </w:r>
      <w:r>
        <w:rPr>
          <w:rFonts w:ascii="Times New Roman" w:hAnsi="Times New Roman" w:cs="Times New Roman"/>
        </w:rPr>
        <w:t xml:space="preserve">. </w:t>
      </w:r>
    </w:p>
    <w:p w14:paraId="12ADE148" w14:textId="6CF6805C" w:rsidR="004E1883" w:rsidRDefault="004E1883" w:rsidP="004E1883">
      <w:pPr>
        <w:spacing w:line="480" w:lineRule="auto"/>
        <w:ind w:firstLine="720"/>
        <w:rPr>
          <w:rFonts w:ascii="Times New Roman" w:hAnsi="Times New Roman" w:cs="Times New Roman"/>
        </w:rPr>
      </w:pPr>
      <w:r w:rsidRPr="00834B4D">
        <w:rPr>
          <w:rFonts w:ascii="Times New Roman" w:hAnsi="Times New Roman" w:cs="Times New Roman"/>
        </w:rPr>
        <w:t>It</w:t>
      </w:r>
      <w:r>
        <w:rPr>
          <w:rFonts w:ascii="Times New Roman" w:hAnsi="Times New Roman" w:cs="Times New Roman"/>
        </w:rPr>
        <w:t xml:space="preserve"> has been previously found in Australia that the offshore extent of the sea breeze is less sensitive to offshore synoptic wind (</w:t>
      </w:r>
      <w:r>
        <w:rPr>
          <w:rFonts w:ascii="Times New Roman" w:hAnsi="Times New Roman" w:cs="Times New Roman"/>
          <w:i/>
        </w:rPr>
        <w:t>pure</w:t>
      </w:r>
      <w:r>
        <w:rPr>
          <w:rFonts w:ascii="Times New Roman" w:hAnsi="Times New Roman" w:cs="Times New Roman"/>
        </w:rPr>
        <w:t xml:space="preserve"> sea breeze) than its inland extent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"Finkele", "given" : "Klara", "non-dropping-particle" : "", "parse-names" : false, "suffix" : "" } ], "container-title" : "Boundary-Layer Meteorology", "id" : "ITEM-1", "issued" : { "date-parts" : [ [ "1998" ] ] }, "page" : "307-329", "title" : "Inland and Offshore Propagation Speeds of a Sea Breeze from Simulations and Measurements", "type" : "article-journal", "volume" : "87" }, "uris" : [ "http://www.mendeley.com/documents/?uuid=50d2eea4-364e-47ab-b127-967d6dda53ab" ] } ], "mendeley" : { "formattedCitation" : "[&lt;i&gt;Finkele&lt;/i&gt;, 1998]", "plainTextFormattedCitation" : "[Finkele, 1998]", "previouslyFormattedCitation" : "[&lt;i&gt;Finkele&lt;/i&gt;, 1998]" }, "properties" : { "noteIndex" : 0 }, "schema" : "https://github.com/citation-style-language/schema/raw/master/csl-citation.json" }</w:instrText>
      </w:r>
      <w:r>
        <w:rPr>
          <w:rFonts w:ascii="Times New Roman" w:hAnsi="Times New Roman" w:cs="Times New Roman"/>
        </w:rPr>
        <w:fldChar w:fldCharType="separate"/>
      </w:r>
      <w:r w:rsidRPr="0077042D">
        <w:rPr>
          <w:rFonts w:ascii="Times New Roman" w:hAnsi="Times New Roman" w:cs="Times New Roman"/>
          <w:noProof/>
        </w:rPr>
        <w:t>[</w:t>
      </w:r>
      <w:r w:rsidRPr="0077042D">
        <w:rPr>
          <w:rFonts w:ascii="Times New Roman" w:hAnsi="Times New Roman" w:cs="Times New Roman"/>
          <w:i/>
          <w:noProof/>
        </w:rPr>
        <w:t>Finkele</w:t>
      </w:r>
      <w:r w:rsidRPr="0077042D">
        <w:rPr>
          <w:rFonts w:ascii="Times New Roman" w:hAnsi="Times New Roman" w:cs="Times New Roman"/>
          <w:noProof/>
        </w:rPr>
        <w:t>, 1998]</w:t>
      </w:r>
      <w:r>
        <w:rPr>
          <w:rFonts w:ascii="Times New Roman" w:hAnsi="Times New Roman" w:cs="Times New Roman"/>
        </w:rPr>
        <w:fldChar w:fldCharType="end"/>
      </w:r>
      <w:r>
        <w:rPr>
          <w:rFonts w:ascii="Times New Roman" w:hAnsi="Times New Roman" w:cs="Times New Roman"/>
        </w:rPr>
        <w:t xml:space="preserve">. By also testing the sensitivity of the NJ sea breeze circulation to synoptic flow strength in this </w:t>
      </w:r>
      <w:r w:rsidR="007D4DDA">
        <w:rPr>
          <w:rFonts w:ascii="Times New Roman" w:hAnsi="Times New Roman" w:cs="Times New Roman"/>
        </w:rPr>
        <w:t>paper</w:t>
      </w:r>
      <w:r>
        <w:rPr>
          <w:rFonts w:ascii="Times New Roman" w:hAnsi="Times New Roman" w:cs="Times New Roman"/>
        </w:rPr>
        <w:t>, the impact of coastal upwelling on the sea breeze will be placed in</w:t>
      </w:r>
      <w:r w:rsidR="0089330F">
        <w:rPr>
          <w:rFonts w:ascii="Times New Roman" w:hAnsi="Times New Roman" w:cs="Times New Roman"/>
        </w:rPr>
        <w:t>to</w:t>
      </w:r>
      <w:r>
        <w:rPr>
          <w:rFonts w:ascii="Times New Roman" w:hAnsi="Times New Roman" w:cs="Times New Roman"/>
        </w:rPr>
        <w:t xml:space="preserve"> context.</w:t>
      </w:r>
    </w:p>
    <w:p w14:paraId="33A85588" w14:textId="53587F9D"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This </w:t>
      </w:r>
      <w:r w:rsidR="007D4DDA">
        <w:rPr>
          <w:rFonts w:ascii="Times New Roman" w:hAnsi="Times New Roman" w:cs="Times New Roman"/>
        </w:rPr>
        <w:t>study</w:t>
      </w:r>
      <w:r>
        <w:rPr>
          <w:rFonts w:ascii="Times New Roman" w:hAnsi="Times New Roman" w:cs="Times New Roman"/>
        </w:rPr>
        <w:t xml:space="preserve"> integrate</w:t>
      </w:r>
      <w:r w:rsidR="00942254">
        <w:rPr>
          <w:rFonts w:ascii="Times New Roman" w:hAnsi="Times New Roman" w:cs="Times New Roman"/>
        </w:rPr>
        <w:t>s</w:t>
      </w:r>
      <w:r>
        <w:rPr>
          <w:rFonts w:ascii="Times New Roman" w:hAnsi="Times New Roman" w:cs="Times New Roman"/>
        </w:rPr>
        <w:t>:</w:t>
      </w:r>
    </w:p>
    <w:p w14:paraId="5BE61C18" w14:textId="05258719" w:rsidR="004E1883" w:rsidRPr="00846B44" w:rsidRDefault="004E1883" w:rsidP="004E1883">
      <w:pPr>
        <w:pStyle w:val="ListParagraph"/>
        <w:numPr>
          <w:ilvl w:val="0"/>
          <w:numId w:val="17"/>
        </w:numPr>
        <w:spacing w:line="480" w:lineRule="auto"/>
        <w:rPr>
          <w:rFonts w:ascii="Times New Roman" w:hAnsi="Times New Roman" w:cs="Times New Roman"/>
        </w:rPr>
      </w:pPr>
      <w:r w:rsidRPr="00846B44">
        <w:rPr>
          <w:rFonts w:ascii="Times New Roman" w:hAnsi="Times New Roman" w:cs="Times New Roman"/>
        </w:rPr>
        <w:t>validated numerical modeling techniques (</w:t>
      </w:r>
      <w:r w:rsidR="00DB0916">
        <w:rPr>
          <w:rFonts w:ascii="Times New Roman" w:hAnsi="Times New Roman" w:cs="Times New Roman"/>
        </w:rPr>
        <w:t>WRF</w:t>
      </w:r>
      <w:r w:rsidRPr="00846B44">
        <w:rPr>
          <w:rFonts w:ascii="Times New Roman" w:hAnsi="Times New Roman" w:cs="Times New Roman"/>
        </w:rPr>
        <w:t xml:space="preserve">) </w:t>
      </w:r>
    </w:p>
    <w:p w14:paraId="25D0AED2" w14:textId="77777777" w:rsidR="004E1883" w:rsidRDefault="004E1883" w:rsidP="004E1883">
      <w:pPr>
        <w:pStyle w:val="ListParagraph"/>
        <w:numPr>
          <w:ilvl w:val="0"/>
          <w:numId w:val="17"/>
        </w:numPr>
        <w:spacing w:line="480" w:lineRule="auto"/>
        <w:rPr>
          <w:rFonts w:ascii="Times New Roman" w:hAnsi="Times New Roman" w:cs="Times New Roman"/>
        </w:rPr>
      </w:pPr>
      <w:r w:rsidRPr="00846B44">
        <w:rPr>
          <w:rFonts w:ascii="Times New Roman" w:hAnsi="Times New Roman" w:cs="Times New Roman"/>
        </w:rPr>
        <w:t xml:space="preserve">high-resolution satellite SST composites designed to capture and not remove coastal upwelling, </w:t>
      </w:r>
    </w:p>
    <w:p w14:paraId="51CF698E" w14:textId="77777777" w:rsidR="004E1883" w:rsidRDefault="004E1883" w:rsidP="004E1883">
      <w:pPr>
        <w:pStyle w:val="ListParagraph"/>
        <w:numPr>
          <w:ilvl w:val="0"/>
          <w:numId w:val="17"/>
        </w:numPr>
        <w:spacing w:line="480" w:lineRule="auto"/>
        <w:rPr>
          <w:rFonts w:ascii="Times New Roman" w:hAnsi="Times New Roman" w:cs="Times New Roman"/>
        </w:rPr>
      </w:pPr>
      <w:r>
        <w:rPr>
          <w:rFonts w:ascii="Times New Roman" w:hAnsi="Times New Roman" w:cs="Times New Roman"/>
        </w:rPr>
        <w:t>weather radar observations of the inland sea breeze front, and</w:t>
      </w:r>
    </w:p>
    <w:p w14:paraId="1D11606D" w14:textId="77777777" w:rsidR="004E1883" w:rsidRDefault="004E1883" w:rsidP="004E1883">
      <w:pPr>
        <w:pStyle w:val="ListParagraph"/>
        <w:numPr>
          <w:ilvl w:val="0"/>
          <w:numId w:val="17"/>
        </w:numPr>
        <w:spacing w:line="480" w:lineRule="auto"/>
        <w:rPr>
          <w:rFonts w:ascii="Times New Roman" w:hAnsi="Times New Roman" w:cs="Times New Roman"/>
        </w:rPr>
      </w:pPr>
      <w:r w:rsidRPr="00846B44">
        <w:rPr>
          <w:rFonts w:ascii="Times New Roman" w:hAnsi="Times New Roman" w:cs="Times New Roman"/>
        </w:rPr>
        <w:t xml:space="preserve">the LCS method to objectively define the offshore extent and intensity of </w:t>
      </w:r>
      <w:r>
        <w:rPr>
          <w:rFonts w:ascii="Times New Roman" w:hAnsi="Times New Roman" w:cs="Times New Roman"/>
        </w:rPr>
        <w:t>the NJ sea breeze,</w:t>
      </w:r>
    </w:p>
    <w:p w14:paraId="3D79F72E" w14:textId="7CE5FD07" w:rsidR="00290497" w:rsidRDefault="004E1883" w:rsidP="004E1883">
      <w:pPr>
        <w:spacing w:line="480" w:lineRule="auto"/>
        <w:rPr>
          <w:rFonts w:ascii="Times New Roman" w:hAnsi="Times New Roman" w:cs="Times New Roman"/>
          <w:b/>
        </w:rPr>
      </w:pPr>
      <w:r>
        <w:rPr>
          <w:rFonts w:ascii="Times New Roman" w:hAnsi="Times New Roman" w:cs="Times New Roman"/>
        </w:rPr>
        <w:t xml:space="preserve">in order to investigate the sensitivity of the offshore and onshore NJ sea breeze circulation </w:t>
      </w:r>
      <w:r w:rsidR="006E7E68">
        <w:rPr>
          <w:rFonts w:ascii="Times New Roman" w:hAnsi="Times New Roman" w:cs="Times New Roman"/>
        </w:rPr>
        <w:t xml:space="preserve">components </w:t>
      </w:r>
      <w:r>
        <w:rPr>
          <w:rFonts w:ascii="Times New Roman" w:hAnsi="Times New Roman" w:cs="Times New Roman"/>
        </w:rPr>
        <w:t xml:space="preserve">to synoptic flow and </w:t>
      </w:r>
      <w:r w:rsidR="00B149E5">
        <w:rPr>
          <w:rFonts w:ascii="Times New Roman" w:hAnsi="Times New Roman" w:cs="Times New Roman"/>
        </w:rPr>
        <w:t>coastal upwelling.</w:t>
      </w:r>
      <w:r>
        <w:rPr>
          <w:rFonts w:ascii="Times New Roman" w:hAnsi="Times New Roman" w:cs="Times New Roman"/>
        </w:rPr>
        <w:br/>
      </w:r>
      <w:r w:rsidR="00290497">
        <w:rPr>
          <w:rFonts w:ascii="Times New Roman" w:hAnsi="Times New Roman" w:cs="Times New Roman"/>
          <w:b/>
        </w:rPr>
        <w:t>2</w:t>
      </w:r>
      <w:r w:rsidR="007C72FF">
        <w:rPr>
          <w:rFonts w:ascii="Times New Roman" w:hAnsi="Times New Roman" w:cs="Times New Roman"/>
          <w:b/>
        </w:rPr>
        <w:t>.</w:t>
      </w:r>
      <w:r w:rsidR="00290497">
        <w:rPr>
          <w:rFonts w:ascii="Times New Roman" w:hAnsi="Times New Roman" w:cs="Times New Roman"/>
          <w:b/>
        </w:rPr>
        <w:t xml:space="preserve"> Data and Methods</w:t>
      </w:r>
    </w:p>
    <w:p w14:paraId="6DF0EAC8" w14:textId="60A76AB9" w:rsidR="004E1883" w:rsidRPr="004B3F7C" w:rsidRDefault="004E1883" w:rsidP="004E1883">
      <w:pPr>
        <w:spacing w:line="480" w:lineRule="auto"/>
        <w:rPr>
          <w:rFonts w:ascii="Times New Roman" w:hAnsi="Times New Roman" w:cs="Times New Roman"/>
          <w:b/>
        </w:rPr>
      </w:pPr>
      <w:r>
        <w:rPr>
          <w:rFonts w:ascii="Times New Roman" w:hAnsi="Times New Roman" w:cs="Times New Roman"/>
          <w:b/>
        </w:rPr>
        <w:t>2.1</w:t>
      </w:r>
      <w:r w:rsidRPr="004B3F7C">
        <w:rPr>
          <w:rFonts w:ascii="Times New Roman" w:hAnsi="Times New Roman" w:cs="Times New Roman"/>
          <w:b/>
        </w:rPr>
        <w:t xml:space="preserve"> Buoys</w:t>
      </w:r>
    </w:p>
    <w:p w14:paraId="4E6BDACA" w14:textId="3B60670D"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National Data Buoy Center (NDBC) buoys 44009 and 44065 we</w:t>
      </w:r>
      <w:r w:rsidR="00F643FB">
        <w:rPr>
          <w:rFonts w:ascii="Times New Roman" w:hAnsi="Times New Roman" w:cs="Times New Roman"/>
        </w:rPr>
        <w:t>re used in this chapter (</w:t>
      </w:r>
      <w:r w:rsidR="007A746E">
        <w:rPr>
          <w:rFonts w:ascii="Times New Roman" w:hAnsi="Times New Roman" w:cs="Times New Roman"/>
        </w:rPr>
        <w:t>Fig. 1</w:t>
      </w:r>
      <w:r w:rsidR="00F643FB">
        <w:rPr>
          <w:rFonts w:ascii="Times New Roman" w:hAnsi="Times New Roman" w:cs="Times New Roman"/>
        </w:rPr>
        <w:t xml:space="preserve"> and </w:t>
      </w:r>
      <w:r w:rsidR="007A746E">
        <w:rPr>
          <w:rFonts w:ascii="Times New Roman" w:hAnsi="Times New Roman" w:cs="Times New Roman"/>
        </w:rPr>
        <w:t>3</w:t>
      </w:r>
      <w:r>
        <w:rPr>
          <w:rFonts w:ascii="Times New Roman" w:hAnsi="Times New Roman" w:cs="Times New Roman"/>
        </w:rPr>
        <w:t>). Water temperature was used, which is measured at 0.6 m depth at both buoys, and air temperature was also used, which is measured at 4m. These data provide near-surface water and over-water air temperatures for the spring non-upwelling and summer upwelling cases.</w:t>
      </w:r>
    </w:p>
    <w:p w14:paraId="1AB55306" w14:textId="25740DAD" w:rsidR="004E1883" w:rsidRPr="004B3F7C" w:rsidRDefault="004E1883" w:rsidP="004E1883">
      <w:pPr>
        <w:spacing w:line="480" w:lineRule="auto"/>
        <w:rPr>
          <w:rFonts w:ascii="Times New Roman" w:hAnsi="Times New Roman" w:cs="Times New Roman"/>
          <w:b/>
        </w:rPr>
      </w:pPr>
      <w:r>
        <w:rPr>
          <w:rFonts w:ascii="Times New Roman" w:hAnsi="Times New Roman" w:cs="Times New Roman"/>
          <w:b/>
        </w:rPr>
        <w:t>2.2</w:t>
      </w:r>
      <w:r w:rsidRPr="004B3F7C">
        <w:rPr>
          <w:rFonts w:ascii="Times New Roman" w:hAnsi="Times New Roman" w:cs="Times New Roman"/>
          <w:b/>
        </w:rPr>
        <w:t xml:space="preserve"> </w:t>
      </w:r>
      <w:r>
        <w:rPr>
          <w:rFonts w:ascii="Times New Roman" w:hAnsi="Times New Roman" w:cs="Times New Roman"/>
          <w:b/>
        </w:rPr>
        <w:t>KACY</w:t>
      </w:r>
    </w:p>
    <w:p w14:paraId="393EC647" w14:textId="5FF115FC"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Atlantic City International Airport (KACY) 2m hourly air tempera</w:t>
      </w:r>
      <w:r w:rsidR="007A746E">
        <w:rPr>
          <w:rFonts w:ascii="Times New Roman" w:hAnsi="Times New Roman" w:cs="Times New Roman"/>
        </w:rPr>
        <w:t>ture data were used for Figs. 1</w:t>
      </w:r>
      <w:r w:rsidR="008E1155">
        <w:rPr>
          <w:rFonts w:ascii="Times New Roman" w:hAnsi="Times New Roman" w:cs="Times New Roman"/>
        </w:rPr>
        <w:t xml:space="preserve"> and </w:t>
      </w:r>
      <w:r w:rsidR="007A746E">
        <w:rPr>
          <w:rFonts w:ascii="Times New Roman" w:hAnsi="Times New Roman" w:cs="Times New Roman"/>
        </w:rPr>
        <w:t>3</w:t>
      </w:r>
      <w:r>
        <w:rPr>
          <w:rFonts w:ascii="Times New Roman" w:hAnsi="Times New Roman" w:cs="Times New Roman"/>
        </w:rPr>
        <w:t>.</w:t>
      </w:r>
    </w:p>
    <w:p w14:paraId="38495501" w14:textId="2E460830" w:rsidR="004E1883" w:rsidRPr="00F761B5" w:rsidRDefault="004E1883" w:rsidP="004E1883">
      <w:pPr>
        <w:spacing w:line="480" w:lineRule="auto"/>
        <w:rPr>
          <w:rFonts w:ascii="Times New Roman" w:hAnsi="Times New Roman" w:cs="Times New Roman"/>
          <w:b/>
        </w:rPr>
      </w:pPr>
      <w:r>
        <w:rPr>
          <w:rFonts w:ascii="Times New Roman" w:hAnsi="Times New Roman" w:cs="Times New Roman"/>
          <w:b/>
        </w:rPr>
        <w:t>2.3</w:t>
      </w:r>
      <w:r w:rsidRPr="004B3F7C">
        <w:rPr>
          <w:rFonts w:ascii="Times New Roman" w:hAnsi="Times New Roman" w:cs="Times New Roman"/>
          <w:b/>
        </w:rPr>
        <w:t xml:space="preserve"> </w:t>
      </w:r>
      <w:r>
        <w:rPr>
          <w:rFonts w:ascii="Times New Roman" w:hAnsi="Times New Roman" w:cs="Times New Roman"/>
          <w:b/>
        </w:rPr>
        <w:t>Bathymetry</w:t>
      </w:r>
    </w:p>
    <w:p w14:paraId="704EDE94" w14:textId="77777777" w:rsidR="004E1883" w:rsidRPr="003E495B" w:rsidRDefault="004E1883" w:rsidP="004E1883">
      <w:pPr>
        <w:spacing w:line="480" w:lineRule="auto"/>
        <w:rPr>
          <w:rFonts w:ascii="Times New Roman" w:hAnsi="Times New Roman" w:cs="Times New Roman"/>
        </w:rPr>
      </w:pPr>
      <w:r>
        <w:rPr>
          <w:rFonts w:ascii="Times New Roman" w:hAnsi="Times New Roman" w:cs="Times New Roman"/>
        </w:rPr>
        <w:tab/>
        <w:t xml:space="preserve">U.S. Coastal Relief Model data from the NOAA National Centers for Environmental Information were used for water depth and coastlines throughout this chapter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"URL" : "http://www.ngdc.noaa.gov/mgg/coastal/crm.html", "author" : [ { "dropping-particle" : "", "family" : "NOAA National Centers for Environmental Prediction", "given" : "", "non-dropping-particle" : "", "parse-names" : false, "suffix" : "" } ], "id" : "ITEM-1", "issued" : { "date-parts" : [ [ "2016" ] ] }, "title" : "U.S. Coastal Relief Model", "type" : "webpage" }, "uris" : [ "http://www.mendeley.com/documents/?uuid=7d4d8086-dc9d-44ce-a929-da056c518516" ] } ], "mendeley" : { "formattedCitation" : "[&lt;i&gt;NOAA National Centers for Environmental Prediction&lt;/i&gt;, 2016]", "plainTextFormattedCitation" : "[NOAA National Centers for Environmental Prediction, 2016]", "previouslyFormattedCitation" : "[&lt;i&gt;NOAA National Centers for Environmental Prediction&lt;/i&gt;, 2016]" }, "properties" : { "noteIndex" : 0 }, "schema" : "https://github.com/citation-style-language/schema/raw/master/csl-citation.json" }</w:instrText>
      </w:r>
      <w:r>
        <w:rPr>
          <w:rFonts w:ascii="Times New Roman" w:hAnsi="Times New Roman" w:cs="Times New Roman"/>
        </w:rPr>
        <w:fldChar w:fldCharType="separate"/>
      </w:r>
      <w:r w:rsidRPr="000E30B1">
        <w:rPr>
          <w:rFonts w:ascii="Times New Roman" w:hAnsi="Times New Roman" w:cs="Times New Roman"/>
          <w:noProof/>
        </w:rPr>
        <w:t>[</w:t>
      </w:r>
      <w:r w:rsidRPr="000E30B1">
        <w:rPr>
          <w:rFonts w:ascii="Times New Roman" w:hAnsi="Times New Roman" w:cs="Times New Roman"/>
          <w:i/>
          <w:noProof/>
        </w:rPr>
        <w:t>NOAA National Centers for Environmental Prediction</w:t>
      </w:r>
      <w:r w:rsidRPr="000E30B1">
        <w:rPr>
          <w:rFonts w:ascii="Times New Roman" w:hAnsi="Times New Roman" w:cs="Times New Roman"/>
          <w:noProof/>
        </w:rPr>
        <w:t>, 2016]</w:t>
      </w:r>
      <w:r>
        <w:rPr>
          <w:rFonts w:ascii="Times New Roman" w:hAnsi="Times New Roman" w:cs="Times New Roman"/>
        </w:rPr>
        <w:fldChar w:fldCharType="end"/>
      </w:r>
      <w:r>
        <w:rPr>
          <w:rFonts w:ascii="Times New Roman" w:hAnsi="Times New Roman" w:cs="Times New Roman"/>
        </w:rPr>
        <w:t>.</w:t>
      </w:r>
    </w:p>
    <w:p w14:paraId="1CBDBE17" w14:textId="2A87F510" w:rsidR="004E1883" w:rsidRPr="004B3F7C" w:rsidRDefault="004E1883" w:rsidP="004E1883">
      <w:pPr>
        <w:spacing w:line="480" w:lineRule="auto"/>
        <w:rPr>
          <w:rFonts w:ascii="Times New Roman" w:hAnsi="Times New Roman" w:cs="Times New Roman"/>
          <w:b/>
        </w:rPr>
      </w:pPr>
      <w:r>
        <w:rPr>
          <w:rFonts w:ascii="Times New Roman" w:hAnsi="Times New Roman" w:cs="Times New Roman"/>
          <w:b/>
        </w:rPr>
        <w:t>2.4</w:t>
      </w:r>
      <w:r w:rsidRPr="004B3F7C">
        <w:rPr>
          <w:rFonts w:ascii="Times New Roman" w:hAnsi="Times New Roman" w:cs="Times New Roman"/>
          <w:b/>
        </w:rPr>
        <w:t xml:space="preserve"> </w:t>
      </w:r>
      <w:r>
        <w:rPr>
          <w:rFonts w:ascii="Times New Roman" w:hAnsi="Times New Roman" w:cs="Times New Roman"/>
          <w:b/>
        </w:rPr>
        <w:t>Satellite SST</w:t>
      </w:r>
    </w:p>
    <w:p w14:paraId="3632489B" w14:textId="46B9DF6F"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The empirically-derived declouding techniques specific for the MAB and described in </w:t>
      </w:r>
      <w:r w:rsidRPr="002407DC">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"[&lt;i&gt;Glenn et al.&lt;/i&gt;, 2016]", "manualFormatting" : "Glenn et al. (2016", "plainTextFormattedCitation" : "[Glenn et al., 2016]", "previouslyFormattedCitation" : "[&lt;i&gt;Glenn et al.&lt;/i&gt;, 2016]" }, "properties" : { "noteIndex" : 0 }, "schema" : "https://github.com/citation-style-language/schema/raw/master/csl-citation.json" }</w:instrText>
      </w:r>
      <w:r w:rsidRPr="002407DC">
        <w:rPr>
          <w:rFonts w:ascii="Times New Roman" w:hAnsi="Times New Roman" w:cs="Times New Roman"/>
        </w:rPr>
        <w:fldChar w:fldCharType="separate"/>
      </w:r>
      <w:r w:rsidRPr="002407DC">
        <w:rPr>
          <w:rFonts w:ascii="Times New Roman" w:hAnsi="Times New Roman" w:cs="Times New Roman"/>
          <w:noProof/>
        </w:rPr>
        <w:t xml:space="preserve">Glenn et al. </w:t>
      </w:r>
      <w:r>
        <w:rPr>
          <w:rFonts w:ascii="Times New Roman" w:hAnsi="Times New Roman" w:cs="Times New Roman"/>
          <w:noProof/>
        </w:rPr>
        <w:t>(</w:t>
      </w:r>
      <w:r w:rsidRPr="002407DC">
        <w:rPr>
          <w:rFonts w:ascii="Times New Roman" w:hAnsi="Times New Roman" w:cs="Times New Roman"/>
          <w:noProof/>
        </w:rPr>
        <w:t>2016</w:t>
      </w:r>
      <w:r w:rsidRPr="002407DC">
        <w:rPr>
          <w:rFonts w:ascii="Times New Roman" w:hAnsi="Times New Roman" w:cs="Times New Roman"/>
        </w:rPr>
        <w:fldChar w:fldCharType="end"/>
      </w:r>
      <w:r>
        <w:rPr>
          <w:rFonts w:ascii="Times New Roman" w:hAnsi="Times New Roman" w:cs="Times New Roman"/>
        </w:rPr>
        <w:t>) were used to remove bright cloud covered pixels from AVHRR data while retaining the darker ocean pixels. These declouded A</w:t>
      </w:r>
      <w:r w:rsidR="008E1155">
        <w:rPr>
          <w:rFonts w:ascii="Times New Roman" w:hAnsi="Times New Roman" w:cs="Times New Roman"/>
        </w:rPr>
        <w:t xml:space="preserve">VHRR passes were used in Fig. </w:t>
      </w:r>
      <w:r w:rsidR="00D60E31">
        <w:rPr>
          <w:rFonts w:ascii="Times New Roman" w:hAnsi="Times New Roman" w:cs="Times New Roman"/>
        </w:rPr>
        <w:t>2</w:t>
      </w:r>
      <w:r>
        <w:rPr>
          <w:rFonts w:ascii="Times New Roman" w:hAnsi="Times New Roman" w:cs="Times New Roman"/>
        </w:rPr>
        <w:t xml:space="preserve">. The same three-day ‘coldest dark pixel’ SST compositing technique described in </w:t>
      </w:r>
      <w:r w:rsidRPr="002407DC">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"[&lt;i&gt;Glenn et al.&lt;/i&gt;, 2016]", "manualFormatting" : "Glenn et al. (2016", "plainTextFormattedCitation" : "[Glenn et al., 2016]", "previouslyFormattedCitation" : "[&lt;i&gt;Glenn et al.&lt;/i&gt;, 2016]" }, "properties" : { "noteIndex" : 0 }, "schema" : "https://github.com/citation-style-language/schema/raw/master/csl-citation.json" }</w:instrText>
      </w:r>
      <w:r w:rsidRPr="002407DC">
        <w:rPr>
          <w:rFonts w:ascii="Times New Roman" w:hAnsi="Times New Roman" w:cs="Times New Roman"/>
        </w:rPr>
        <w:fldChar w:fldCharType="separate"/>
      </w:r>
      <w:r w:rsidRPr="002407DC">
        <w:rPr>
          <w:rFonts w:ascii="Times New Roman" w:hAnsi="Times New Roman" w:cs="Times New Roman"/>
          <w:noProof/>
        </w:rPr>
        <w:t xml:space="preserve">Glenn et al. </w:t>
      </w:r>
      <w:r>
        <w:rPr>
          <w:rFonts w:ascii="Times New Roman" w:hAnsi="Times New Roman" w:cs="Times New Roman"/>
          <w:noProof/>
        </w:rPr>
        <w:t>(</w:t>
      </w:r>
      <w:r w:rsidRPr="002407DC">
        <w:rPr>
          <w:rFonts w:ascii="Times New Roman" w:hAnsi="Times New Roman" w:cs="Times New Roman"/>
          <w:noProof/>
        </w:rPr>
        <w:t>2016</w:t>
      </w:r>
      <w:r w:rsidRPr="002407DC">
        <w:rPr>
          <w:rFonts w:ascii="Times New Roman" w:hAnsi="Times New Roman" w:cs="Times New Roman"/>
        </w:rPr>
        <w:fldChar w:fldCharType="end"/>
      </w:r>
      <w:r>
        <w:rPr>
          <w:rFonts w:ascii="Times New Roman" w:hAnsi="Times New Roman" w:cs="Times New Roman"/>
        </w:rPr>
        <w:t xml:space="preserve">) was used to map and preserve cold coastal upwelling regions. These SST composites were used in </w:t>
      </w:r>
      <w:r w:rsidR="004C659F">
        <w:rPr>
          <w:rFonts w:ascii="Times New Roman" w:hAnsi="Times New Roman" w:cs="Times New Roman"/>
        </w:rPr>
        <w:t>Figs. 1</w:t>
      </w:r>
      <w:r w:rsidR="008E1155">
        <w:rPr>
          <w:rFonts w:ascii="Times New Roman" w:hAnsi="Times New Roman" w:cs="Times New Roman"/>
        </w:rPr>
        <w:t xml:space="preserve"> and </w:t>
      </w:r>
      <w:r w:rsidR="004C659F">
        <w:rPr>
          <w:rFonts w:ascii="Times New Roman" w:hAnsi="Times New Roman" w:cs="Times New Roman"/>
        </w:rPr>
        <w:t>3</w:t>
      </w:r>
      <w:r>
        <w:rPr>
          <w:rFonts w:ascii="Times New Roman" w:hAnsi="Times New Roman" w:cs="Times New Roman"/>
        </w:rPr>
        <w:t>, and as bottom boundary conditions over water for WRF simulations (described below).</w:t>
      </w:r>
    </w:p>
    <w:p w14:paraId="42182A64" w14:textId="0A5A0592" w:rsidR="004E1883" w:rsidRPr="00F761B5" w:rsidRDefault="004E1883" w:rsidP="004E1883">
      <w:pPr>
        <w:spacing w:line="480" w:lineRule="auto"/>
        <w:rPr>
          <w:rFonts w:ascii="Times New Roman" w:hAnsi="Times New Roman" w:cs="Times New Roman"/>
          <w:b/>
        </w:rPr>
      </w:pPr>
      <w:r>
        <w:rPr>
          <w:rFonts w:ascii="Times New Roman" w:hAnsi="Times New Roman" w:cs="Times New Roman"/>
          <w:b/>
        </w:rPr>
        <w:t>2.5</w:t>
      </w:r>
      <w:r w:rsidRPr="004B3F7C">
        <w:rPr>
          <w:rFonts w:ascii="Times New Roman" w:hAnsi="Times New Roman" w:cs="Times New Roman"/>
          <w:b/>
        </w:rPr>
        <w:t xml:space="preserve"> </w:t>
      </w:r>
      <w:r>
        <w:rPr>
          <w:rFonts w:ascii="Times New Roman" w:hAnsi="Times New Roman" w:cs="Times New Roman"/>
          <w:b/>
        </w:rPr>
        <w:t>Weather Radar</w:t>
      </w:r>
    </w:p>
    <w:p w14:paraId="341F0E21" w14:textId="76837369"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Next-Generation Radar (NEXRAD) clear-air mode Level-II data from KDIX (New Jersey) and KDOX (Delaware) were used for inland sea breeze front identification. Dust and insects can be collected within the inland sea breeze frontal convergence zone, producing high reflectivities in the weather radar return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"Atlas", "given" : "David", "non-dropping-particle" : "", "parse-names" : false, "suffix" : "" } ], "container-title" : "Journal of Meteorology", "id" : "ITEM-1", "issue" : "3", "issued" : { "date-parts" : [ [ "1960" ] ] }, "page" : "244-258", "title" : "Radar detection of the sea breeze", "type" : "article-journal", "volume" : "17" }, "uris" : [ "http://www.mendeley.com/documents/?uuid=b48d1e4d-9509-464b-aa0d-fce307a9149c" ] } ], "mendeley" : { "formattedCitation" : "[&lt;i&gt;Atlas&lt;/i&gt;, 1960]", "plainTextFormattedCitation" : "[Atlas, 1960]", "previouslyFormattedCitation" : "[&lt;i&gt;Atlas&lt;/i&gt;, 1960]" }, "properties" : { "noteIndex" : 0 }, "schema" : "https://github.com/citation-style-language/schema/raw/master/csl-citation.json" }</w:instrText>
      </w:r>
      <w:r>
        <w:rPr>
          <w:rFonts w:ascii="Times New Roman" w:hAnsi="Times New Roman" w:cs="Times New Roman"/>
        </w:rPr>
        <w:fldChar w:fldCharType="separate"/>
      </w:r>
      <w:r w:rsidRPr="005236FE">
        <w:rPr>
          <w:rFonts w:ascii="Times New Roman" w:hAnsi="Times New Roman" w:cs="Times New Roman"/>
          <w:noProof/>
        </w:rPr>
        <w:t>[</w:t>
      </w:r>
      <w:r w:rsidRPr="005236FE">
        <w:rPr>
          <w:rFonts w:ascii="Times New Roman" w:hAnsi="Times New Roman" w:cs="Times New Roman"/>
          <w:i/>
          <w:noProof/>
        </w:rPr>
        <w:t>Atlas</w:t>
      </w:r>
      <w:r w:rsidRPr="005236FE">
        <w:rPr>
          <w:rFonts w:ascii="Times New Roman" w:hAnsi="Times New Roman" w:cs="Times New Roman"/>
          <w:noProof/>
        </w:rPr>
        <w:t>, 1960]</w:t>
      </w:r>
      <w:r>
        <w:rPr>
          <w:rFonts w:ascii="Times New Roman" w:hAnsi="Times New Roman" w:cs="Times New Roman"/>
        </w:rPr>
        <w:fldChar w:fldCharType="end"/>
      </w:r>
      <w:r>
        <w:rPr>
          <w:rFonts w:ascii="Times New Roman" w:hAnsi="Times New Roman" w:cs="Times New Roman"/>
        </w:rPr>
        <w:t>. Base eleva</w:t>
      </w:r>
      <w:r w:rsidR="004C659F">
        <w:rPr>
          <w:rFonts w:ascii="Times New Roman" w:hAnsi="Times New Roman" w:cs="Times New Roman"/>
        </w:rPr>
        <w:t>tion scans were used in Figs. 5</w:t>
      </w:r>
      <w:r w:rsidR="00A16F3B">
        <w:rPr>
          <w:rFonts w:ascii="Times New Roman" w:hAnsi="Times New Roman" w:cs="Times New Roman"/>
        </w:rPr>
        <w:t xml:space="preserve"> and </w:t>
      </w:r>
      <w:r w:rsidR="004C659F">
        <w:rPr>
          <w:rFonts w:ascii="Times New Roman" w:hAnsi="Times New Roman" w:cs="Times New Roman"/>
        </w:rPr>
        <w:t>7</w:t>
      </w:r>
      <w:r>
        <w:rPr>
          <w:rFonts w:ascii="Times New Roman" w:hAnsi="Times New Roman" w:cs="Times New Roman"/>
        </w:rPr>
        <w:t>, for observational verification of the LCS identification of the inland sea breeze front.</w:t>
      </w:r>
    </w:p>
    <w:p w14:paraId="266DCCA0" w14:textId="147B81D5" w:rsidR="004E1883" w:rsidRDefault="004E1883" w:rsidP="004E1883">
      <w:pPr>
        <w:spacing w:line="480" w:lineRule="auto"/>
        <w:rPr>
          <w:rFonts w:ascii="Times New Roman" w:hAnsi="Times New Roman" w:cs="Times New Roman"/>
          <w:b/>
        </w:rPr>
      </w:pPr>
      <w:r>
        <w:rPr>
          <w:rFonts w:ascii="Times New Roman" w:hAnsi="Times New Roman" w:cs="Times New Roman"/>
          <w:b/>
        </w:rPr>
        <w:t>2.6</w:t>
      </w:r>
      <w:r w:rsidRPr="004B3F7C">
        <w:rPr>
          <w:rFonts w:ascii="Times New Roman" w:hAnsi="Times New Roman" w:cs="Times New Roman"/>
          <w:b/>
        </w:rPr>
        <w:t xml:space="preserve"> </w:t>
      </w:r>
      <w:r>
        <w:rPr>
          <w:rFonts w:ascii="Times New Roman" w:hAnsi="Times New Roman" w:cs="Times New Roman"/>
          <w:b/>
        </w:rPr>
        <w:t>WRF</w:t>
      </w:r>
    </w:p>
    <w:p w14:paraId="5D4FD849" w14:textId="7DCA6D10"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WRF-ARW </w:t>
      </w:r>
      <w:r w:rsidR="00DF098E">
        <w:rPr>
          <w:rFonts w:ascii="Times New Roman" w:hAnsi="Times New Roman" w:cs="Times New Roman"/>
        </w:rPr>
        <w:t>version 3.6.1 was used for this study</w:t>
      </w:r>
      <w:r>
        <w:rPr>
          <w:rFonts w:ascii="Times New Roman" w:hAnsi="Times New Roman" w:cs="Times New Roman"/>
        </w:rPr>
        <w:t>. The 3km resolution WRF-</w:t>
      </w:r>
      <w:r w:rsidR="00DF098E">
        <w:rPr>
          <w:rFonts w:ascii="Times New Roman" w:hAnsi="Times New Roman" w:cs="Times New Roman"/>
        </w:rPr>
        <w:t>ARW domain is depicted in Fig</w:t>
      </w:r>
      <w:r w:rsidR="00193FD6">
        <w:rPr>
          <w:rFonts w:ascii="Times New Roman" w:hAnsi="Times New Roman" w:cs="Times New Roman"/>
        </w:rPr>
        <w:t>.</w:t>
      </w:r>
      <w:r w:rsidR="00DF098E">
        <w:rPr>
          <w:rFonts w:ascii="Times New Roman" w:hAnsi="Times New Roman" w:cs="Times New Roman"/>
        </w:rPr>
        <w:t xml:space="preserve"> </w:t>
      </w:r>
      <w:r w:rsidR="004C659F">
        <w:rPr>
          <w:rFonts w:ascii="Times New Roman" w:hAnsi="Times New Roman" w:cs="Times New Roman"/>
        </w:rPr>
        <w:t>1</w:t>
      </w:r>
      <w:r>
        <w:rPr>
          <w:rFonts w:ascii="Times New Roman" w:hAnsi="Times New Roman" w:cs="Times New Roman"/>
        </w:rPr>
        <w:t>. North American Mesoscale model (NAM) 12km data were used for initial conditions and lateral boundary conditions. The coldest dark pixel SST composi</w:t>
      </w:r>
      <w:r w:rsidR="00193FD6">
        <w:rPr>
          <w:rFonts w:ascii="Times New Roman" w:hAnsi="Times New Roman" w:cs="Times New Roman"/>
        </w:rPr>
        <w:t xml:space="preserve">tes described above in section </w:t>
      </w:r>
      <w:r>
        <w:rPr>
          <w:rFonts w:ascii="Times New Roman" w:hAnsi="Times New Roman" w:cs="Times New Roman"/>
        </w:rPr>
        <w:t xml:space="preserve">2.3 were used for bottom boundary conditions over the ocean. The following physics options are used: </w:t>
      </w:r>
      <w:r w:rsidRPr="00180374">
        <w:rPr>
          <w:rFonts w:ascii="Times New Roman" w:hAnsi="Times New Roman" w:cs="Times New Roman"/>
        </w:rPr>
        <w:t>longwave radiation physics were computed by the Rapid Radiative Transfer Model</w:t>
      </w:r>
      <w:r>
        <w:rPr>
          <w:rFonts w:ascii="Times New Roman" w:hAnsi="Times New Roman" w:cs="Times New Roman"/>
        </w:rPr>
        <w:t xml:space="preserve">; shortwave radiation physics were computed by the Dudhia scheme; </w:t>
      </w:r>
      <w:r w:rsidRPr="00180374">
        <w:rPr>
          <w:rFonts w:ascii="Times New Roman" w:hAnsi="Times New Roman" w:cs="Times New Roman"/>
        </w:rPr>
        <w:t xml:space="preserve">the </w:t>
      </w:r>
      <w:r>
        <w:rPr>
          <w:rFonts w:ascii="Times New Roman" w:hAnsi="Times New Roman" w:cs="Times New Roman"/>
        </w:rPr>
        <w:t xml:space="preserve">MM5 </w:t>
      </w:r>
      <w:r w:rsidRPr="00180374">
        <w:rPr>
          <w:rFonts w:ascii="Times New Roman" w:hAnsi="Times New Roman" w:cs="Times New Roman"/>
        </w:rPr>
        <w:t xml:space="preserve">Monin-Obukhov atmospheric layer model and the Noah Land Surface Model were used with the Yonsei University </w:t>
      </w:r>
      <w:r>
        <w:rPr>
          <w:rFonts w:ascii="Times New Roman" w:hAnsi="Times New Roman" w:cs="Times New Roman"/>
        </w:rPr>
        <w:t xml:space="preserve">(YSU) </w:t>
      </w:r>
      <w:r w:rsidRPr="00180374">
        <w:rPr>
          <w:rFonts w:ascii="Times New Roman" w:hAnsi="Times New Roman" w:cs="Times New Roman"/>
        </w:rPr>
        <w:t>planetary boundary layer (PBL) scheme</w:t>
      </w:r>
      <w:r>
        <w:rPr>
          <w:rFonts w:ascii="Times New Roman" w:hAnsi="Times New Roman" w:cs="Times New Roman"/>
        </w:rPr>
        <w:t xml:space="preserve"> (consistent with </w:t>
      </w:r>
      <w:r>
        <w:rPr>
          <w:rFonts w:ascii="Times New Roman" w:hAnsi="Times New Roman" w:cs="Times New Roman"/>
        </w:rPr>
        <w:fldChar w:fldCharType="begin" w:fldLock="1"/>
      </w:r>
      <w:r w:rsidR="00EE07C9">
        <w:rPr>
          <w:rFonts w:ascii="Times New Roman" w:hAnsi="Times New Roman" w:cs="Times New Roman"/>
        </w:rPr>
        <w:instrText>ADDIN CSL_CITATION { "citationItems" : [ { "id" : "ITEM-1",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"ITEM-1",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"[&lt;i&gt;Steele et al.&lt;/i&gt;, 2014]", "manualFormatting" : "Steele et al. [2014]", "plainTextFormattedCitation" : "[Steele et al., 2014]", "previouslyFormattedCitation" : "[&lt;i&gt;Steele et al.&lt;/i&gt;, 2014]" }, "properties" : { "noteIndex" : 0 }, "schema" : "https://github.com/citation-style-language/schema/raw/master/csl-citation.json" }</w:instrText>
      </w:r>
      <w:r>
        <w:rPr>
          <w:rFonts w:ascii="Times New Roman" w:hAnsi="Times New Roman" w:cs="Times New Roman"/>
        </w:rPr>
        <w:fldChar w:fldCharType="separate"/>
      </w:r>
      <w:r w:rsidRPr="00FA04E4">
        <w:rPr>
          <w:rFonts w:ascii="Times New Roman" w:hAnsi="Times New Roman" w:cs="Times New Roman"/>
          <w:i/>
          <w:noProof/>
        </w:rPr>
        <w:t>Steele et al.</w:t>
      </w:r>
      <w:r w:rsidRPr="00FA04E4">
        <w:rPr>
          <w:rFonts w:ascii="Times New Roman" w:hAnsi="Times New Roman" w:cs="Times New Roman"/>
          <w:noProof/>
        </w:rPr>
        <w:t xml:space="preserve"> </w:t>
      </w:r>
      <w:r w:rsidR="00BB2B97">
        <w:rPr>
          <w:rFonts w:ascii="Times New Roman" w:hAnsi="Times New Roman" w:cs="Times New Roman"/>
          <w:noProof/>
        </w:rPr>
        <w:t>[</w:t>
      </w:r>
      <w:r w:rsidRPr="00FA04E4">
        <w:rPr>
          <w:rFonts w:ascii="Times New Roman" w:hAnsi="Times New Roman" w:cs="Times New Roman"/>
          <w:noProof/>
        </w:rPr>
        <w:t>2014]</w:t>
      </w:r>
      <w:r>
        <w:rPr>
          <w:rFonts w:ascii="Times New Roman" w:hAnsi="Times New Roman" w:cs="Times New Roman"/>
        </w:rPr>
        <w:fldChar w:fldCharType="end"/>
      </w:r>
      <w:r>
        <w:rPr>
          <w:rFonts w:ascii="Times New Roman" w:hAnsi="Times New Roman" w:cs="Times New Roman"/>
        </w:rPr>
        <w:t xml:space="preserve">); and </w:t>
      </w:r>
      <w:r w:rsidRPr="00180374">
        <w:rPr>
          <w:rFonts w:ascii="Times New Roman" w:hAnsi="Times New Roman" w:cs="Times New Roman"/>
        </w:rPr>
        <w:t xml:space="preserve">the WRF </w:t>
      </w:r>
      <w:r>
        <w:rPr>
          <w:rFonts w:ascii="Times New Roman" w:hAnsi="Times New Roman" w:cs="Times New Roman"/>
        </w:rPr>
        <w:t>Single-Moment 3</w:t>
      </w:r>
      <w:r w:rsidRPr="00180374">
        <w:rPr>
          <w:rFonts w:ascii="Times New Roman" w:hAnsi="Times New Roman" w:cs="Times New Roman"/>
        </w:rPr>
        <w:t>-class moisture microphysics scheme</w:t>
      </w:r>
      <w:r>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"Hong", "given" : "Song-You", "non-dropping-particle" : "", "parse-names" : false, "suffix" : "" }, { "dropping-particle" : "", "family" : "Dudhia", "given" : "Jimy", "non-dropping-particle" : "", "parse-names" : false, "suffix" : "" }, { "dropping-particle" : "", "family" : "Chen", "given" : "Shu-Hua", "non-dropping-particle" : "", "parse-names" : false, "suffix" : "" } ], "container-title" : "Monthly Weather Review", "id" : "ITEM-1", "issue" : "1", "issued" : { "date-parts" : [ [ "2004" ] ] }, "page" : "103-120", "title" : "A Revised Approach to Ice Microphysical Processes for the Bulk Parameterization of Clouds and Precipitation", "type" : "article-journal", "volume" : "132" }, "uris" : [ "http://www.mendeley.com/documents/?uuid=47b7e19f-ac16-44d9-830a-2d7a2adfaea4" ] } ], "mendeley" : { "formattedCitation" : "[&lt;i&gt;Hong et al.&lt;/i&gt;, 2004]", "plainTextFormattedCitation" : "[Hong et al., 2004]", "previouslyFormattedCitation" : "[&lt;i&gt;Hong et al.&lt;/i&gt;, 2004]" }, "properties" : { "noteIndex" : 0 }, "schema" : "https://github.com/citation-style-language/schema/raw/master/csl-citation.json" }</w:instrText>
      </w:r>
      <w:r>
        <w:rPr>
          <w:rFonts w:ascii="Times New Roman" w:hAnsi="Times New Roman" w:cs="Times New Roman"/>
        </w:rPr>
        <w:fldChar w:fldCharType="separate"/>
      </w:r>
      <w:r w:rsidRPr="00DB59FD">
        <w:rPr>
          <w:rFonts w:ascii="Times New Roman" w:hAnsi="Times New Roman" w:cs="Times New Roman"/>
          <w:noProof/>
        </w:rPr>
        <w:t>[</w:t>
      </w:r>
      <w:r w:rsidRPr="00DB59FD">
        <w:rPr>
          <w:rFonts w:ascii="Times New Roman" w:hAnsi="Times New Roman" w:cs="Times New Roman"/>
          <w:i/>
          <w:noProof/>
        </w:rPr>
        <w:t>Hong et al.</w:t>
      </w:r>
      <w:r w:rsidRPr="00DB59FD">
        <w:rPr>
          <w:rFonts w:ascii="Times New Roman" w:hAnsi="Times New Roman" w:cs="Times New Roman"/>
          <w:noProof/>
        </w:rPr>
        <w:t>, 2004]</w:t>
      </w:r>
      <w:r>
        <w:rPr>
          <w:rFonts w:ascii="Times New Roman" w:hAnsi="Times New Roman" w:cs="Times New Roman"/>
        </w:rPr>
        <w:fldChar w:fldCharType="end"/>
      </w:r>
      <w:r>
        <w:rPr>
          <w:rFonts w:ascii="Times New Roman" w:hAnsi="Times New Roman" w:cs="Times New Roman"/>
        </w:rPr>
        <w:t xml:space="preserve"> </w:t>
      </w:r>
      <w:r w:rsidRPr="00180374">
        <w:rPr>
          <w:rFonts w:ascii="Times New Roman" w:hAnsi="Times New Roman" w:cs="Times New Roman"/>
        </w:rPr>
        <w:t>was used for grid-scale precipitation processes</w:t>
      </w:r>
      <w:r>
        <w:rPr>
          <w:rFonts w:ascii="Times New Roman" w:hAnsi="Times New Roman" w:cs="Times New Roman"/>
        </w:rPr>
        <w:t>.</w:t>
      </w:r>
    </w:p>
    <w:p w14:paraId="5B295145" w14:textId="16D99D84" w:rsidR="004E1883" w:rsidRDefault="004E1883" w:rsidP="004E1883">
      <w:pPr>
        <w:spacing w:line="480" w:lineRule="auto"/>
        <w:ind w:firstLine="720"/>
        <w:rPr>
          <w:rFonts w:ascii="Times New Roman" w:hAnsi="Times New Roman" w:cs="Times New Roman"/>
        </w:rPr>
      </w:pPr>
      <w:r w:rsidRPr="00180374">
        <w:rPr>
          <w:rFonts w:ascii="Times New Roman" w:hAnsi="Times New Roman" w:cs="Times New Roman"/>
        </w:rPr>
        <w:t xml:space="preserve"> </w:t>
      </w:r>
      <w:r>
        <w:rPr>
          <w:rFonts w:ascii="Times New Roman" w:hAnsi="Times New Roman" w:cs="Times New Roman"/>
        </w:rPr>
        <w:t xml:space="preserve">Because offshore sea breeze extent has been found to be sensitive to PBL scheme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"ITEM-1",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"[&lt;i&gt;Steele et al.&lt;/i&gt;, 2014]", "plainTextFormattedCitation" : "[Steele et al., 2014]", "previouslyFormattedCitation" : "[&lt;i&gt;Steele et al.&lt;/i&gt;, 2014]" }, "properties" : { "noteIndex" : 0 }, "schema" : "https://github.com/citation-style-language/schema/raw/master/csl-citation.json" }</w:instrText>
      </w:r>
      <w:r>
        <w:rPr>
          <w:rFonts w:ascii="Times New Roman" w:hAnsi="Times New Roman" w:cs="Times New Roman"/>
        </w:rPr>
        <w:fldChar w:fldCharType="separate"/>
      </w:r>
      <w:r w:rsidRPr="00A04828">
        <w:rPr>
          <w:rFonts w:ascii="Times New Roman" w:hAnsi="Times New Roman" w:cs="Times New Roman"/>
          <w:noProof/>
        </w:rPr>
        <w:t>[</w:t>
      </w:r>
      <w:r w:rsidRPr="00A04828">
        <w:rPr>
          <w:rFonts w:ascii="Times New Roman" w:hAnsi="Times New Roman" w:cs="Times New Roman"/>
          <w:i/>
          <w:noProof/>
        </w:rPr>
        <w:t>Steele et al.</w:t>
      </w:r>
      <w:r w:rsidRPr="00A04828">
        <w:rPr>
          <w:rFonts w:ascii="Times New Roman" w:hAnsi="Times New Roman" w:cs="Times New Roman"/>
          <w:noProof/>
        </w:rPr>
        <w:t>, 2014]</w:t>
      </w:r>
      <w:r>
        <w:rPr>
          <w:rFonts w:ascii="Times New Roman" w:hAnsi="Times New Roman" w:cs="Times New Roman"/>
        </w:rPr>
        <w:fldChar w:fldCharType="end"/>
      </w:r>
      <w:r>
        <w:rPr>
          <w:rFonts w:ascii="Times New Roman" w:hAnsi="Times New Roman" w:cs="Times New Roman"/>
        </w:rPr>
        <w:t xml:space="preserve">, sensitivity to PBL scheme was tested on the spring sea breeze case, comparing YSU to </w:t>
      </w:r>
      <w:r w:rsidRPr="00543C59">
        <w:rPr>
          <w:rFonts w:ascii="Times New Roman" w:hAnsi="Times New Roman" w:cs="Times New Roman"/>
        </w:rPr>
        <w:t>Mellor–Yamada–Nakanishi–Niino</w:t>
      </w:r>
      <w:r>
        <w:rPr>
          <w:rFonts w:ascii="Times New Roman" w:hAnsi="Times New Roman" w:cs="Times New Roman"/>
        </w:rPr>
        <w:t xml:space="preserve"> PBL scheme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"Nakanishi", "given" : "Mikio", "non-dropping-particle" : "", "parse-names" : false, "suffix" : "" }, { "dropping-particle" : "", "family" : "Niino", "given" : "Hiroshi", "non-dropping-particle" : "", "parse-names" : false, "suffix" : "" } ], "container-title" : "Boundary-Layer Meteorology", "id" : "ITEM-1", "issue" : "1", "issued" : { "date-parts" : [ [ "2004" ] ] }, "page" : "1-31", "title" : "An Improved Mellor-Yamada Level-3 Model With Condensation Physics: Its Design And Verification", "type" : "article-journal", "volume" : "112" }, "uris" : [ "http://www.mendeley.com/documents/?uuid=84184a53-185e-4d5b-b09b-85da37504752" ] }, { "id" : "ITEM-2", "itemData" : { "DOI" : "10.1007/s10546-005-9030-8", "author" : [ { "dropping-particle" : "", "family" : "Nakanishi", "given" : "Mikio", "non-dropping-particle" : "", "parse-names" : false, "suffix" : "" }, { "dropping-particle" : "", "family" : "Niino", "given" : "Hiroshi", "non-dropping-particle" : "", "parse-names" : false, "suffix" : "" } ], "container-title" : "Boundary-Layer Meteorology", "id" : "ITEM-2", "issue" : "2", "issued" : { "date-parts" : [ [ "2006" ] ] }, "page" : "397-407", "title" : "An improved Mellor\u2013Yamada level-3 model: Its numerical stability and application to a regional prediction of advection fog", "type" : "article-journal", "volume" : "119" }, "uris" : [ "http://www.mendeley.com/documents/?uuid=57d2d2d8-c4ad-4753-9258-dfcb62e942ab" ] } ], "mendeley" : { "formattedCitation" : "[&lt;i&gt;Nakanishi and Niino&lt;/i&gt;, 2004, 2006]", "manualFormatting" : "[MYNN, Nakanishi and Niino, 2004, 2006]", "plainTextFormattedCitation" : "[Nakanishi and Niino, 2004, 2006]", "previouslyFormattedCitation" : "[&lt;i&gt;Nakanishi and Niino&lt;/i&gt;, 2004, 2006]" }, "properties" : { "noteIndex" : 0 }, "schema" : "https://github.com/citation-style-language/schema/raw/master/csl-citation.json" }</w:instrText>
      </w:r>
      <w:r>
        <w:rPr>
          <w:rFonts w:ascii="Times New Roman" w:hAnsi="Times New Roman" w:cs="Times New Roman"/>
        </w:rPr>
        <w:fldChar w:fldCharType="separate"/>
      </w:r>
      <w:r w:rsidRPr="00834898">
        <w:rPr>
          <w:rFonts w:ascii="Times New Roman" w:hAnsi="Times New Roman" w:cs="Times New Roman"/>
          <w:noProof/>
        </w:rPr>
        <w:t>[</w:t>
      </w:r>
      <w:r>
        <w:rPr>
          <w:rFonts w:ascii="Times New Roman" w:hAnsi="Times New Roman" w:cs="Times New Roman"/>
          <w:noProof/>
        </w:rPr>
        <w:t xml:space="preserve">MYNN, </w:t>
      </w:r>
      <w:r w:rsidRPr="00834898">
        <w:rPr>
          <w:rFonts w:ascii="Times New Roman" w:hAnsi="Times New Roman" w:cs="Times New Roman"/>
          <w:i/>
          <w:noProof/>
        </w:rPr>
        <w:t>Nakanishi and Niino</w:t>
      </w:r>
      <w:r w:rsidRPr="00834898">
        <w:rPr>
          <w:rFonts w:ascii="Times New Roman" w:hAnsi="Times New Roman" w:cs="Times New Roman"/>
          <w:noProof/>
        </w:rPr>
        <w:t>, 2004, 2006]</w:t>
      </w:r>
      <w:r>
        <w:rPr>
          <w:rFonts w:ascii="Times New Roman" w:hAnsi="Times New Roman" w:cs="Times New Roman"/>
        </w:rPr>
        <w:fldChar w:fldCharType="end"/>
      </w:r>
      <w:r>
        <w:rPr>
          <w:rFonts w:ascii="Times New Roman" w:hAnsi="Times New Roman" w:cs="Times New Roman"/>
        </w:rPr>
        <w:t xml:space="preserve">. MYNN has been found to be the best PBL scheme for the offshore environment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"Munoz-Esparza", "given" : "D.", "non-dropping-particle" : "", "parse-names" : false, "suffix" : "" }, { "dropping-particle" : "", "family" : "Canadillas", "given" : "B.", "non-dropping-particle" : "", "parse-names" : false, "suffix" : "" } ], "container-title" : "DEWI Magazine", "id" : "ITEM-1", "issue" : "40", "issued" : { "date-parts" : [ [ "2012" ] ] }, "page" : "73-79", "title" : "Forecasting the Diabatic Offshore Wind Profile at FINO1 with the WRF Mesoscale Model", "type" : "article-magazine" }, "uris" : [ "http://www.mendeley.com/documents/?uuid=d070609b-e4ad-4887-b49a-1ecf0ed10c0d" ] } ], "mendeley" : { "formattedCitation" : "[&lt;i&gt;Munoz-Esparza and Canadillas&lt;/i&gt;, 2012]", "plainTextFormattedCitation" : "[Munoz-Esparza and Canadillas, 2012]", "previouslyFormattedCitation" : "[&lt;i&gt;Munoz-Esparza and Canadillas&lt;/i&gt;, 2012]" }, "properties" : { "noteIndex" : 0 }, "schema" : "https://github.com/citation-style-language/schema/raw/master/csl-citation.json" }</w:instrText>
      </w:r>
      <w:r>
        <w:rPr>
          <w:rFonts w:ascii="Times New Roman" w:hAnsi="Times New Roman" w:cs="Times New Roman"/>
        </w:rPr>
        <w:fldChar w:fldCharType="separate"/>
      </w:r>
      <w:r w:rsidRPr="00A407F3">
        <w:rPr>
          <w:rFonts w:ascii="Times New Roman" w:hAnsi="Times New Roman" w:cs="Times New Roman"/>
          <w:noProof/>
        </w:rPr>
        <w:t>[</w:t>
      </w:r>
      <w:r w:rsidRPr="00A407F3">
        <w:rPr>
          <w:rFonts w:ascii="Times New Roman" w:hAnsi="Times New Roman" w:cs="Times New Roman"/>
          <w:i/>
          <w:noProof/>
        </w:rPr>
        <w:t>Munoz-Esparza and Canadillas</w:t>
      </w:r>
      <w:r w:rsidRPr="00A407F3">
        <w:rPr>
          <w:rFonts w:ascii="Times New Roman" w:hAnsi="Times New Roman" w:cs="Times New Roman"/>
          <w:noProof/>
        </w:rPr>
        <w:t>, 2012]</w:t>
      </w:r>
      <w:r>
        <w:rPr>
          <w:rFonts w:ascii="Times New Roman" w:hAnsi="Times New Roman" w:cs="Times New Roman"/>
        </w:rPr>
        <w:fldChar w:fldCharType="end"/>
      </w:r>
      <w:r>
        <w:rPr>
          <w:rFonts w:ascii="Times New Roman" w:hAnsi="Times New Roman" w:cs="Times New Roman"/>
        </w:rPr>
        <w:t xml:space="preserve">, while YSU has been used in a previous offshore sea breeze climatology study for the UK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"ITEM-1",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"[&lt;i&gt;Steele et al.&lt;/i&gt;, 2014]", "plainTextFormattedCitation" : "[Steele et al., 2014]", "previouslyFormattedCitation" : "[&lt;i&gt;Steele et al.&lt;/i&gt;, 2014]" }, "properties" : { "noteIndex" : 0 }, "schema" : "https://github.com/citation-style-language/schema/raw/master/csl-citation.json" }</w:instrText>
      </w:r>
      <w:r>
        <w:rPr>
          <w:rFonts w:ascii="Times New Roman" w:hAnsi="Times New Roman" w:cs="Times New Roman"/>
        </w:rPr>
        <w:fldChar w:fldCharType="separate"/>
      </w:r>
      <w:r w:rsidRPr="00642FD0">
        <w:rPr>
          <w:rFonts w:ascii="Times New Roman" w:hAnsi="Times New Roman" w:cs="Times New Roman"/>
          <w:noProof/>
        </w:rPr>
        <w:t>[</w:t>
      </w:r>
      <w:r w:rsidRPr="00642FD0">
        <w:rPr>
          <w:rFonts w:ascii="Times New Roman" w:hAnsi="Times New Roman" w:cs="Times New Roman"/>
          <w:i/>
          <w:noProof/>
        </w:rPr>
        <w:t>Steele et al.</w:t>
      </w:r>
      <w:r w:rsidRPr="00642FD0">
        <w:rPr>
          <w:rFonts w:ascii="Times New Roman" w:hAnsi="Times New Roman" w:cs="Times New Roman"/>
          <w:noProof/>
        </w:rPr>
        <w:t>, 2014]</w:t>
      </w:r>
      <w:r>
        <w:rPr>
          <w:rFonts w:ascii="Times New Roman" w:hAnsi="Times New Roman" w:cs="Times New Roman"/>
        </w:rPr>
        <w:fldChar w:fldCharType="end"/>
      </w:r>
      <w:r>
        <w:rPr>
          <w:rFonts w:ascii="Times New Roman" w:hAnsi="Times New Roman" w:cs="Times New Roman"/>
        </w:rPr>
        <w:t xml:space="preserve">. Results of this comparison show that both inland and offshore </w:t>
      </w:r>
      <w:r w:rsidR="00AD2D09">
        <w:rPr>
          <w:rFonts w:ascii="Times New Roman" w:hAnsi="Times New Roman" w:cs="Times New Roman"/>
        </w:rPr>
        <w:t>extents are</w:t>
      </w:r>
      <w:r>
        <w:rPr>
          <w:rFonts w:ascii="Times New Roman" w:hAnsi="Times New Roman" w:cs="Times New Roman"/>
        </w:rPr>
        <w:t xml:space="preserve"> not sensitive to choice of PBL scheme.</w:t>
      </w:r>
    </w:p>
    <w:p w14:paraId="5B1F9B5B" w14:textId="77777777"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A similar WRF configuration (Rutgers University-WRF, or RU-WRF) used for NJ offshore wind energy applications was validated against coastal and offshore monitoring systems using criteria accepted by the wind energy industry and the National Renewable Energy Laboratory’s (NREL’s) National Wind Technology Center (NWTC) for determining model performance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"10.1002/we", "author" : [ { "dropping-particle" : "", "family" : "Dvorak", "given" : "Michael J", "non-dropping-particle" : "", "parse-names" : false, "suffix" : "" }, { "dropping-particle" : "", "family" : "Corcoran", "given" : "Bethany A", "non-dropping-particle" : "", "parse-names" : false, "suffix" : "" }, { "dropping-particle" : "Ten", "family" : "Hoeve", "given" : "John E", "non-dropping-particle" : "", "parse-names" : false, "suffix" : "" }, { "dropping-particle" : "", "family" : "Mcintyre", "given" : "Nicolas G", "non-dropping-particle" : "", "parse-names" : false, "suffix" : "" }, { "dropping-particle" : "", "family" : "Jacobson", "given" : "Mark Z", "non-dropping-particle" : "", "parse-names" : false, "suffix" : "" } ], "container-title" : "Wind Energy", "id" : "ITEM-1", "issue" : "7", "issued" : { "date-parts" : [ [ "2013" ] ] }, "page" : "977-997", "title" : "US East Coast offshore wind energy resources and their relationship to peak-time electricity demand", "type" : "article-journal", "volume" : "16" }, "uris" : [ "http://www.mendeley.com/documents/?uuid=5d739900-0a6d-48fe-bd21-41362116b414" ] } ], "mendeley" : { "formattedCitation" : "[&lt;i&gt;Dvorak et al.&lt;/i&gt;, 2013]", "plainTextFormattedCitation" : "[Dvorak et al., 2013]", "previouslyFormattedCitation" : "[&lt;i&gt;Dvorak et al.&lt;/i&gt;, 2013]" }, "properties" : { "noteIndex" : 0 }, "schema" : "https://github.com/citation-style-language/schema/raw/master/csl-citation.json" }</w:instrText>
      </w:r>
      <w:r>
        <w:rPr>
          <w:rFonts w:ascii="Times New Roman" w:hAnsi="Times New Roman" w:cs="Times New Roman"/>
        </w:rPr>
        <w:fldChar w:fldCharType="separate"/>
      </w:r>
      <w:r w:rsidRPr="00A22BEB">
        <w:rPr>
          <w:rFonts w:ascii="Times New Roman" w:hAnsi="Times New Roman" w:cs="Times New Roman"/>
          <w:noProof/>
        </w:rPr>
        <w:t>[</w:t>
      </w:r>
      <w:r w:rsidRPr="00A22BEB">
        <w:rPr>
          <w:rFonts w:ascii="Times New Roman" w:hAnsi="Times New Roman" w:cs="Times New Roman"/>
          <w:i/>
          <w:noProof/>
        </w:rPr>
        <w:t>Dvorak et al.</w:t>
      </w:r>
      <w:r w:rsidRPr="00A22BEB">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Results show that the model is validated and can be used to analyze and predict NJ’s coastal/offshore wind resource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"Dunk", "given" : "Richard", "non-dropping-particle" : "", "parse-names" : false, "suffix" : "" }, { "dropping-particle" : "", "family" : "Glenn", "given" : "Scott M.", "non-dropping-particle" : "", "parse-names" : false, "suffix" : "" } ], "id" : "ITEM-1", "issued" : { "date-parts" : [ [ "2013" ] ] }, "number-of-pages" : "80", "publisher-place" : "New Brunswick, NJ", "title" : "An Advanced Atmospheric/Ocean Assessment Program Designed to Reduce the Risks Associated with Offshore Wind Energy Development Defined by the NJ Energy Master Plan and the NJ Offshore Wind Energy Economic Development Act: Phase I", "type" : "report" }, "uris" : [ "http://www.mendeley.com/documents/?uuid=f7d72e9f-9e7b-4eba-a0cf-627003f6be91" ] } ], "mendeley" : { "formattedCitation" : "[&lt;i&gt;Dunk and Glenn&lt;/i&gt;, 2013]", "plainTextFormattedCitation" : "[Dunk and Glenn, 2013]", "previouslyFormattedCitation" : "[&lt;i&gt;Dunk and Glenn&lt;/i&gt;, 2013]" }, "properties" : { "noteIndex" : 0 }, "schema" : "https://github.com/citation-style-language/schema/raw/master/csl-citation.json" }</w:instrText>
      </w:r>
      <w:r>
        <w:rPr>
          <w:rFonts w:ascii="Times New Roman" w:hAnsi="Times New Roman" w:cs="Times New Roman"/>
        </w:rPr>
        <w:fldChar w:fldCharType="separate"/>
      </w:r>
      <w:r w:rsidRPr="009A054C">
        <w:rPr>
          <w:rFonts w:ascii="Times New Roman" w:hAnsi="Times New Roman" w:cs="Times New Roman"/>
          <w:noProof/>
        </w:rPr>
        <w:t>[</w:t>
      </w:r>
      <w:r w:rsidRPr="009A054C">
        <w:rPr>
          <w:rFonts w:ascii="Times New Roman" w:hAnsi="Times New Roman" w:cs="Times New Roman"/>
          <w:i/>
          <w:noProof/>
        </w:rPr>
        <w:t>Dunk and Glenn</w:t>
      </w:r>
      <w:r w:rsidRPr="009A054C">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w:t>
      </w:r>
    </w:p>
    <w:p w14:paraId="6697E359" w14:textId="77777777" w:rsidR="004E1883" w:rsidRPr="00C72DF9" w:rsidRDefault="004E1883" w:rsidP="004E1883">
      <w:pPr>
        <w:spacing w:line="480" w:lineRule="auto"/>
        <w:ind w:firstLine="720"/>
        <w:rPr>
          <w:rFonts w:ascii="Times New Roman" w:hAnsi="Times New Roman" w:cs="Times New Roman"/>
          <w:b/>
        </w:rPr>
      </w:pPr>
      <w:r>
        <w:rPr>
          <w:rFonts w:ascii="Times New Roman" w:hAnsi="Times New Roman" w:cs="Times New Roman"/>
        </w:rPr>
        <w:t>WRF output was set for every 10-minutes and simulations were initialized at 00Z on the day of the sea breeze.</w:t>
      </w:r>
    </w:p>
    <w:p w14:paraId="6BF9BFBF" w14:textId="75D0BA6F" w:rsidR="004E1883" w:rsidRDefault="004E1883" w:rsidP="004E1883">
      <w:pPr>
        <w:spacing w:line="480" w:lineRule="auto"/>
        <w:rPr>
          <w:rFonts w:ascii="Times New Roman" w:hAnsi="Times New Roman" w:cs="Times New Roman"/>
          <w:b/>
        </w:rPr>
      </w:pPr>
      <w:r>
        <w:rPr>
          <w:rFonts w:ascii="Times New Roman" w:hAnsi="Times New Roman" w:cs="Times New Roman"/>
          <w:b/>
        </w:rPr>
        <w:t>2.7</w:t>
      </w:r>
      <w:r w:rsidRPr="004B3F7C">
        <w:rPr>
          <w:rFonts w:ascii="Times New Roman" w:hAnsi="Times New Roman" w:cs="Times New Roman"/>
          <w:b/>
        </w:rPr>
        <w:t xml:space="preserve"> </w:t>
      </w:r>
      <w:r>
        <w:rPr>
          <w:rFonts w:ascii="Times New Roman" w:hAnsi="Times New Roman" w:cs="Times New Roman"/>
          <w:b/>
        </w:rPr>
        <w:t>LCS</w:t>
      </w:r>
    </w:p>
    <w:p w14:paraId="673DEA3C" w14:textId="77777777" w:rsidR="004E1883" w:rsidRDefault="004E1883" w:rsidP="004E1883">
      <w:pPr>
        <w:spacing w:line="480" w:lineRule="auto"/>
        <w:rPr>
          <w:rFonts w:ascii="Times New Roman" w:hAnsi="Times New Roman" w:cs="Times New Roman"/>
        </w:rPr>
      </w:pPr>
      <w:r>
        <w:rPr>
          <w:rFonts w:ascii="Times New Roman" w:hAnsi="Times New Roman" w:cs="Times New Roman"/>
        </w:rPr>
        <w:tab/>
        <w:t xml:space="preserve">LCS techniques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"10.1175/2009JPO4116.1", "author" : [ { "dropping-particle" : "", "family" : "Gildor", "given" : "Hezi", "non-dropping-particle" : "", "parse-names" : false, "suffix" : "" }, { "dropping-particle" : "", "family" : "Fredj", "given" : "Erick", "non-dropping-particle" : "", "parse-names" : false, "suffix" : "" }, { "dropping-particle" : "", "family" : "Steinbuck", "given" : "Jonah", "non-dropping-particle" : "", "parse-names" : false, "suffix" : "" }, { "dropping-particle" : "", "family" : "Monismith", "given" : "Stephen", "non-dropping-particle" : "", "parse-names" : false, "suffix" : "" } ], "container-title" : "Journal of Physical Oceanography", "id" : "ITEM-1", "issue" : "8", "issued" : { "date-parts" : [ [ "2009" ] ] }, "page" : "1975-1983", "title" : "Evidence for Submesoscale Barriers to Horizontal Mixing in the Ocean from Current Measurements and Aerial Photographs", "type" : "article-journal", "volume" : "39" }, "uris" : [ "http://www.mendeley.com/documents/?uuid=5bc865da-5183-449c-83e1-a59ea1842477" ] } ], "mendeley" : { "formattedCitation" : "[&lt;i&gt;Gildor et al.&lt;/i&gt;, 2009]", "plainTextFormattedCitation" : "[Gildor et al., 2009]", "previouslyFormattedCitation" : "[&lt;i&gt;Gildor et al.&lt;/i&gt;, 2009]" }, "properties" : { "noteIndex" : 0 }, "schema" : "https://github.com/citation-style-language/schema/raw/master/csl-citation.json" }</w:instrText>
      </w:r>
      <w:r>
        <w:rPr>
          <w:rFonts w:ascii="Times New Roman" w:hAnsi="Times New Roman" w:cs="Times New Roman"/>
        </w:rPr>
        <w:fldChar w:fldCharType="separate"/>
      </w:r>
      <w:r w:rsidRPr="002607F7">
        <w:rPr>
          <w:rFonts w:ascii="Times New Roman" w:hAnsi="Times New Roman" w:cs="Times New Roman"/>
          <w:noProof/>
        </w:rPr>
        <w:t>[</w:t>
      </w:r>
      <w:r w:rsidRPr="002607F7">
        <w:rPr>
          <w:rFonts w:ascii="Times New Roman" w:hAnsi="Times New Roman" w:cs="Times New Roman"/>
          <w:i/>
          <w:noProof/>
        </w:rPr>
        <w:t>Gildor et al.</w:t>
      </w:r>
      <w:r w:rsidRPr="002607F7">
        <w:rPr>
          <w:rFonts w:ascii="Times New Roman" w:hAnsi="Times New Roman" w:cs="Times New Roman"/>
          <w:noProof/>
        </w:rPr>
        <w:t>, 2009]</w:t>
      </w:r>
      <w:r>
        <w:rPr>
          <w:rFonts w:ascii="Times New Roman" w:hAnsi="Times New Roman" w:cs="Times New Roman"/>
        </w:rPr>
        <w:fldChar w:fldCharType="end"/>
      </w:r>
      <w:r>
        <w:rPr>
          <w:rFonts w:ascii="Times New Roman" w:hAnsi="Times New Roman" w:cs="Times New Roman"/>
        </w:rPr>
        <w:t xml:space="preserve"> were used to clarify the onshore and offshore boundaries of the sea breeze circulation. Conventional divergence fields of the WRF winds would produce a low signal-to-noise ratio, but by using the Lagrangian framework we are able to increase the signal-to-noise ratio to produce a more effective sea breeze boundary clarification, especially in the traditionally difficult-to-define offshore zone.</w:t>
      </w:r>
    </w:p>
    <w:p w14:paraId="4D4FF6B5" w14:textId="77777777" w:rsidR="004E1883" w:rsidRPr="00C06DB9" w:rsidRDefault="004E1883" w:rsidP="004E1883">
      <w:pPr>
        <w:spacing w:line="480" w:lineRule="auto"/>
        <w:rPr>
          <w:rFonts w:ascii="Times New Roman" w:hAnsi="Times New Roman" w:cs="Times New Roman"/>
          <w:b/>
        </w:rPr>
      </w:pPr>
      <w:r>
        <w:rPr>
          <w:rFonts w:ascii="Times New Roman" w:hAnsi="Times New Roman" w:cs="Times New Roman"/>
        </w:rPr>
        <w:tab/>
        <w:t xml:space="preserve">First, particles were placed on a 10km resolution grid within the 3km WRF wind fields. Then, the particles were forced to move by the horizontal winds every 10 minutes over one hour—i.e. forward trajectories—at various levels throughout the marine atmospheric boundary layer. These 1-hour short trajectory “simulations” were performed for 17-18, 18-19, 19-20, 20-21, 21-22, 22-23, and 23-00 UTC, as determined by peak sea breeze time for both the spring and summer sea breeze cases. Further, only 2D trajectories were performed, and not full 3D trajectories, as vertical velocities were </w:t>
      </w:r>
      <w:r w:rsidRPr="00927E08">
        <w:rPr>
          <w:rFonts w:ascii="Times New Roman" w:hAnsi="Times New Roman" w:cs="Times New Roman"/>
          <w:i/>
        </w:rPr>
        <w:t>O</w:t>
      </w:r>
      <w:r>
        <w:rPr>
          <w:rFonts w:ascii="Times New Roman" w:hAnsi="Times New Roman" w:cs="Times New Roman"/>
        </w:rPr>
        <w:t>(100) times smaller than horizontal velocities during the sea breeze cases analyzed.</w:t>
      </w:r>
    </w:p>
    <w:p w14:paraId="0FB861B6" w14:textId="77777777" w:rsidR="004E1883" w:rsidRDefault="004E1883" w:rsidP="004E1883">
      <w:pPr>
        <w:spacing w:line="480" w:lineRule="auto"/>
        <w:rPr>
          <w:rFonts w:ascii="Times New Roman" w:hAnsi="Times New Roman" w:cs="Times New Roman"/>
        </w:rPr>
      </w:pPr>
      <w:r>
        <w:rPr>
          <w:rFonts w:ascii="Times New Roman" w:hAnsi="Times New Roman" w:cs="Times New Roman"/>
        </w:rPr>
        <w:tab/>
        <w:t xml:space="preserve">Numerous ways exist to identify LCSs from the trajectories, including </w:t>
      </w:r>
      <w:r w:rsidRPr="00195122">
        <w:rPr>
          <w:rFonts w:ascii="Times New Roman" w:hAnsi="Times New Roman" w:cs="Times New Roman"/>
        </w:rPr>
        <w:t>finite time Lyapunov exponent (FTLE), finite s</w:t>
      </w:r>
      <w:r>
        <w:rPr>
          <w:rFonts w:ascii="Times New Roman" w:hAnsi="Times New Roman" w:cs="Times New Roman"/>
        </w:rPr>
        <w:t>ize Lyapunov exponent (FSLE), and</w:t>
      </w:r>
      <w:r w:rsidRPr="00195122">
        <w:rPr>
          <w:rFonts w:ascii="Times New Roman" w:hAnsi="Times New Roman" w:cs="Times New Roman"/>
        </w:rPr>
        <w:t xml:space="preserve"> relative dispersion (RD)</w:t>
      </w:r>
      <w:r>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"10.1146/annurev-fluid-010313-141322", "author" : [ { "dropping-particle" : "", "family" : "Haller", "given" : "George", "non-dropping-particle" : "", "parse-names" : false, "suffix" : "" } ], "container-title" : "Annual Review of Fluid Mechanics", "id" : "ITEM-1", "issued" : { "date-parts" : [ [ "2015" ] ] }, "page" : "137-162", "title" : "Lagrangian Coherent Structures", "type" : "article-journal", "volume" : "47" }, "uris" : [ "http://www.mendeley.com/documents/?uuid=5f38692f-1fa0-4375-8263-c529ce7f2b84" ] } ], "mendeley" : { "formattedCitation" : "[&lt;i&gt;Haller&lt;/i&gt;, 2015]", "plainTextFormattedCitation" : "[Haller, 2015]", "previouslyFormattedCitation" : "[&lt;i&gt;Haller&lt;/i&gt;, 2015]" }, "properties" : { "noteIndex" : 0 }, "schema" : "https://github.com/citation-style-language/schema/raw/master/csl-citation.json" }</w:instrText>
      </w:r>
      <w:r>
        <w:rPr>
          <w:rFonts w:ascii="Times New Roman" w:hAnsi="Times New Roman" w:cs="Times New Roman"/>
        </w:rPr>
        <w:fldChar w:fldCharType="separate"/>
      </w:r>
      <w:r w:rsidRPr="00195122">
        <w:rPr>
          <w:rFonts w:ascii="Times New Roman" w:hAnsi="Times New Roman" w:cs="Times New Roman"/>
          <w:noProof/>
        </w:rPr>
        <w:t>[</w:t>
      </w:r>
      <w:r w:rsidRPr="00195122">
        <w:rPr>
          <w:rFonts w:ascii="Times New Roman" w:hAnsi="Times New Roman" w:cs="Times New Roman"/>
          <w:i/>
          <w:noProof/>
        </w:rPr>
        <w:t>Haller</w:t>
      </w:r>
      <w:r w:rsidRPr="00195122">
        <w:rPr>
          <w:rFonts w:ascii="Times New Roman" w:hAnsi="Times New Roman" w:cs="Times New Roman"/>
          <w:noProof/>
        </w:rPr>
        <w:t>, 2015]</w:t>
      </w:r>
      <w:r>
        <w:rPr>
          <w:rFonts w:ascii="Times New Roman" w:hAnsi="Times New Roman" w:cs="Times New Roman"/>
        </w:rPr>
        <w:fldChar w:fldCharType="end"/>
      </w:r>
      <w:r>
        <w:rPr>
          <w:rFonts w:ascii="Times New Roman" w:hAnsi="Times New Roman" w:cs="Times New Roman"/>
        </w:rPr>
        <w:t>. Here, we have chosen to use RD, defined as the mean separation distance between two particles after the 1-hour simulation. For example, two particles start 10km apart, and move 2km farther away from each other, thus resulting in an RD value of 12km.</w:t>
      </w:r>
    </w:p>
    <w:p w14:paraId="2F89426F" w14:textId="77777777" w:rsidR="004E1883" w:rsidRPr="00B8360A" w:rsidRDefault="004E1883" w:rsidP="004E1883">
      <w:pPr>
        <w:spacing w:line="480" w:lineRule="auto"/>
        <w:ind w:firstLine="720"/>
        <w:rPr>
          <w:rFonts w:ascii="Times New Roman" w:hAnsi="Times New Roman" w:cs="Times New Roman"/>
        </w:rPr>
      </w:pPr>
      <w:r w:rsidRPr="00B8360A">
        <w:rPr>
          <w:rFonts w:ascii="Times New Roman" w:hAnsi="Times New Roman" w:cs="Times New Roman"/>
        </w:rPr>
        <w:t xml:space="preserve">Let us define </w:t>
      </w:r>
      <m:oMath>
        <m:r>
          <w:rPr>
            <w:rFonts w:ascii="Cambria Math" w:hAnsi="Cambria Math" w:cs="Times New Roman"/>
          </w:rPr>
          <m:t>R</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1</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2</m:t>
                    </m:r>
                  </m:e>
                </m:d>
              </m:sup>
            </m:sSup>
          </m:e>
        </m:d>
      </m:oMath>
      <w:r w:rsidRPr="00B8360A">
        <w:rPr>
          <w:rFonts w:ascii="Times New Roman" w:hAnsi="Times New Roman" w:cs="Times New Roman"/>
        </w:rPr>
        <w:t xml:space="preserve"> as the distance between two trajectories at time t. RD is defined as the second order moment of </w:t>
      </w:r>
      <m:oMath>
        <m:r>
          <w:rPr>
            <w:rFonts w:ascii="Cambria Math" w:hAnsi="Cambria Math" w:cs="Cambria Math"/>
          </w:rPr>
          <m:t>R</m:t>
        </m:r>
        <m:d>
          <m:dPr>
            <m:ctrlPr>
              <w:rPr>
                <w:rFonts w:ascii="Cambria Math" w:hAnsi="Cambria Math" w:cs="Times New Roman"/>
                <w:i/>
              </w:rPr>
            </m:ctrlPr>
          </m:dPr>
          <m:e>
            <m:r>
              <w:rPr>
                <w:rFonts w:ascii="Cambria Math" w:hAnsi="Cambria Math" w:cs="Times New Roman"/>
              </w:rPr>
              <m:t>t</m:t>
            </m:r>
          </m:e>
        </m:d>
      </m:oMath>
    </w:p>
    <w:p w14:paraId="4712D09B" w14:textId="775C0310" w:rsidR="00BC3D5B" w:rsidRPr="00B8360A" w:rsidRDefault="006D32ED" w:rsidP="006D32ED">
      <w:pPr>
        <w:spacing w:line="480" w:lineRule="auto"/>
        <w:ind w:firstLine="720"/>
        <w:rPr>
          <w:rFonts w:ascii="Times New Roman" w:hAnsi="Times New Roman" w:cs="Times New Roman"/>
        </w:rPr>
      </w:pPr>
      <w:r>
        <w:rPr>
          <w:rFonts w:ascii="Times New Roman" w:hAnsi="Times New Roman" w:cs="Times New Roman"/>
        </w:rPr>
        <w:tab/>
      </w:r>
      <w:r>
        <w:rPr>
          <w:rFonts w:ascii="Times New Roman" w:hAnsi="Times New Roman" w:cs="Times New Roman"/>
        </w:rPr>
        <w:tab/>
      </w:r>
      <m:oMath>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t</m:t>
                </m:r>
              </m:e>
            </m:d>
          </m:e>
        </m:d>
        <m:r>
          <w:rPr>
            <w:rFonts w:ascii="Cambria Math" w:hAnsi="Cambria Math" w:cs="Times New Roman"/>
          </w:rPr>
          <m:t>=</m:t>
        </m:r>
        <m:d>
          <m:dPr>
            <m:begChr m:val="〈"/>
            <m:endChr m:val="〉"/>
            <m:ctrlPr>
              <w:rPr>
                <w:rFonts w:ascii="Cambria Math" w:hAnsi="Cambria Math" w:cs="Times New Roman"/>
                <w:i/>
              </w:rPr>
            </m:ctrlPr>
          </m:dPr>
          <m:e>
            <m:sSup>
              <m:sSupPr>
                <m:ctrlPr>
                  <w:rPr>
                    <w:rFonts w:ascii="Cambria Math" w:hAnsi="Cambria Math" w:cs="Times New Roman"/>
                    <w:i/>
                  </w:rPr>
                </m:ctrlPr>
              </m:sSup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1</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2</m:t>
                            </m:r>
                          </m:e>
                        </m:d>
                      </m:sup>
                    </m:sSup>
                  </m:e>
                </m:d>
              </m:e>
              <m:sup>
                <m:r>
                  <w:rPr>
                    <w:rFonts w:ascii="Cambria Math" w:hAnsi="Cambria Math" w:cs="Times New Roman"/>
                  </w:rPr>
                  <m:t>2</m:t>
                </m:r>
              </m:sup>
            </m:sSup>
          </m:e>
        </m:d>
      </m:oMath>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p>
    <w:p w14:paraId="38BBFCF1" w14:textId="77777777" w:rsidR="004E1883" w:rsidRPr="00B8360A" w:rsidRDefault="004E1883" w:rsidP="004E1883">
      <w:pPr>
        <w:spacing w:line="480" w:lineRule="auto"/>
        <w:rPr>
          <w:rFonts w:ascii="Times New Roman" w:hAnsi="Times New Roman" w:cs="Times New Roman"/>
        </w:rPr>
      </w:pPr>
      <w:r w:rsidRPr="00B8360A">
        <w:rPr>
          <w:rFonts w:ascii="Times New Roman" w:hAnsi="Times New Roman" w:cs="Times New Roman"/>
        </w:rPr>
        <w:t xml:space="preserve">where the average is over all the available trajectory pairs </w:t>
      </w:r>
      <m:oMath>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1</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d>
                  <m:dPr>
                    <m:ctrlPr>
                      <w:rPr>
                        <w:rFonts w:ascii="Cambria Math" w:hAnsi="Cambria Math" w:cs="Times New Roman"/>
                        <w:i/>
                      </w:rPr>
                    </m:ctrlPr>
                  </m:dPr>
                  <m:e>
                    <m:r>
                      <w:rPr>
                        <w:rFonts w:ascii="Cambria Math" w:hAnsi="Cambria Math" w:cs="Times New Roman"/>
                      </w:rPr>
                      <m:t>2</m:t>
                    </m:r>
                  </m:e>
                </m:d>
              </m:sup>
            </m:sSup>
          </m:e>
        </m:d>
      </m:oMath>
      <w:r w:rsidRPr="00B8360A">
        <w:rPr>
          <w:rFonts w:ascii="Times New Roman" w:hAnsi="Times New Roman" w:cs="Times New Roman"/>
        </w:rPr>
        <w:t>.</w:t>
      </w:r>
      <w:r>
        <w:rPr>
          <w:rFonts w:ascii="Times New Roman" w:hAnsi="Times New Roman" w:cs="Times New Roman"/>
        </w:rPr>
        <w:t xml:space="preserve"> </w:t>
      </w:r>
    </w:p>
    <w:p w14:paraId="1EE38C9C" w14:textId="059FA3D2" w:rsidR="004E1883" w:rsidRPr="006E1A81" w:rsidRDefault="004E1883" w:rsidP="004E1883">
      <w:pPr>
        <w:spacing w:line="480" w:lineRule="auto"/>
        <w:rPr>
          <w:rFonts w:ascii="Times New Roman" w:hAnsi="Times New Roman" w:cs="Times New Roman"/>
          <w:b/>
        </w:rPr>
      </w:pPr>
      <w:r>
        <w:rPr>
          <w:rFonts w:ascii="Times New Roman" w:hAnsi="Times New Roman" w:cs="Times New Roman"/>
          <w:b/>
        </w:rPr>
        <w:t>2.8</w:t>
      </w:r>
      <w:r w:rsidRPr="004B3F7C">
        <w:rPr>
          <w:rFonts w:ascii="Times New Roman" w:hAnsi="Times New Roman" w:cs="Times New Roman"/>
          <w:b/>
        </w:rPr>
        <w:t xml:space="preserve"> </w:t>
      </w:r>
      <w:r>
        <w:rPr>
          <w:rFonts w:ascii="Times New Roman" w:hAnsi="Times New Roman" w:cs="Times New Roman"/>
          <w:b/>
        </w:rPr>
        <w:t>Sea Breeze Cases, Synoptic Wind Conditions, and WRF Sensitivities</w:t>
      </w:r>
    </w:p>
    <w:p w14:paraId="1A95F518" w14:textId="0B8702EB" w:rsidR="004E1883" w:rsidRPr="00797AB7" w:rsidRDefault="004E1883" w:rsidP="004E1883">
      <w:pPr>
        <w:spacing w:line="480" w:lineRule="auto"/>
        <w:rPr>
          <w:rFonts w:ascii="Times New Roman" w:hAnsi="Times New Roman" w:cs="Times New Roman"/>
        </w:rPr>
      </w:pPr>
      <w:r>
        <w:rPr>
          <w:rFonts w:ascii="Times New Roman" w:hAnsi="Times New Roman" w:cs="Times New Roman"/>
        </w:rPr>
        <w:tab/>
        <w:t>As des</w:t>
      </w:r>
      <w:r w:rsidR="004C659F">
        <w:rPr>
          <w:rFonts w:ascii="Times New Roman" w:hAnsi="Times New Roman" w:cs="Times New Roman"/>
        </w:rPr>
        <w:t>cribed above in Figs. 1</w:t>
      </w:r>
      <w:r w:rsidR="0022261C">
        <w:rPr>
          <w:rFonts w:ascii="Times New Roman" w:hAnsi="Times New Roman" w:cs="Times New Roman"/>
        </w:rPr>
        <w:t xml:space="preserve"> and </w:t>
      </w:r>
      <w:r w:rsidR="004C659F">
        <w:rPr>
          <w:rFonts w:ascii="Times New Roman" w:hAnsi="Times New Roman" w:cs="Times New Roman"/>
        </w:rPr>
        <w:t>3</w:t>
      </w:r>
      <w:r>
        <w:rPr>
          <w:rFonts w:ascii="Times New Roman" w:hAnsi="Times New Roman" w:cs="Times New Roman"/>
        </w:rPr>
        <w:t xml:space="preserve">, two sea breeze cases were used in this study. Both cases were </w:t>
      </w:r>
      <w:r w:rsidRPr="00FA04E4">
        <w:rPr>
          <w:rFonts w:ascii="Times New Roman" w:hAnsi="Times New Roman" w:cs="Times New Roman"/>
          <w:i/>
        </w:rPr>
        <w:t>pure</w:t>
      </w:r>
      <w:r>
        <w:rPr>
          <w:rFonts w:ascii="Times New Roman" w:hAnsi="Times New Roman" w:cs="Times New Roman"/>
        </w:rPr>
        <w:t xml:space="preserve"> sea breezes; that is, their largest synoptic wind component throughout the sea breeze time (17-00 UTC) was perpendicular to the NJ coastline. A WRF vertical level of 925mb was chosen as the height to determine the synoptic wind, consistent with </w:t>
      </w:r>
      <w:r>
        <w:rPr>
          <w:rFonts w:ascii="Times New Roman" w:hAnsi="Times New Roman" w:cs="Times New Roman"/>
        </w:rPr>
        <w:fldChar w:fldCharType="begin" w:fldLock="1"/>
      </w:r>
      <w:r w:rsidR="00EE07C9">
        <w:rPr>
          <w:rFonts w:ascii="Times New Roman" w:hAnsi="Times New Roman" w:cs="Times New Roman"/>
        </w:rPr>
        <w:instrText>ADDIN CSL_CITATION { "citationItems" : [ { "id" : "ITEM-1",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"ITEM-1",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"[&lt;i&gt;Steele et al.&lt;/i&gt;, 2014]", "manualFormatting" : "Steele et al. [2014]", "plainTextFormattedCitation" : "[Steele et al., 2014]", "previouslyFormattedCitation" : "[&lt;i&gt;Steele et al.&lt;/i&gt;, 2014]" }, "properties" : { "noteIndex" : 0 }, "schema" : "https://github.com/citation-style-language/schema/raw/master/csl-citation.json" }</w:instrText>
      </w:r>
      <w:r>
        <w:rPr>
          <w:rFonts w:ascii="Times New Roman" w:hAnsi="Times New Roman" w:cs="Times New Roman"/>
        </w:rPr>
        <w:fldChar w:fldCharType="separate"/>
      </w:r>
      <w:r w:rsidRPr="00FA04E4">
        <w:rPr>
          <w:rFonts w:ascii="Times New Roman" w:hAnsi="Times New Roman" w:cs="Times New Roman"/>
          <w:i/>
          <w:noProof/>
        </w:rPr>
        <w:t>Steele et al.</w:t>
      </w:r>
      <w:r w:rsidR="00BB2B97">
        <w:rPr>
          <w:rFonts w:ascii="Times New Roman" w:hAnsi="Times New Roman" w:cs="Times New Roman"/>
          <w:noProof/>
        </w:rPr>
        <w:t xml:space="preserve"> [</w:t>
      </w:r>
      <w:r w:rsidRPr="00FA04E4">
        <w:rPr>
          <w:rFonts w:ascii="Times New Roman" w:hAnsi="Times New Roman" w:cs="Times New Roman"/>
          <w:noProof/>
        </w:rPr>
        <w:t>2014]</w:t>
      </w:r>
      <w:r>
        <w:rPr>
          <w:rFonts w:ascii="Times New Roman" w:hAnsi="Times New Roman" w:cs="Times New Roman"/>
        </w:rPr>
        <w:fldChar w:fldCharType="end"/>
      </w:r>
      <w:r>
        <w:rPr>
          <w:rFonts w:ascii="Times New Roman" w:hAnsi="Times New Roman" w:cs="Times New Roman"/>
        </w:rPr>
        <w:t xml:space="preserve">. The choice of using only </w:t>
      </w:r>
      <w:r>
        <w:rPr>
          <w:rFonts w:ascii="Times New Roman" w:hAnsi="Times New Roman" w:cs="Times New Roman"/>
          <w:i/>
        </w:rPr>
        <w:t>pure</w:t>
      </w:r>
      <w:r>
        <w:rPr>
          <w:rFonts w:ascii="Times New Roman" w:hAnsi="Times New Roman" w:cs="Times New Roman"/>
        </w:rPr>
        <w:t xml:space="preserve"> sea breeze cases is an important one because cross sections perpendicular to the NJ coastline will be taken. These cross sections will be parallel to the dominant synoptic flow component, thus making the synoptic flow sensitivities clear and effective. Because </w:t>
      </w:r>
      <w:r>
        <w:rPr>
          <w:rFonts w:ascii="Times New Roman" w:hAnsi="Times New Roman" w:cs="Times New Roman"/>
          <w:i/>
        </w:rPr>
        <w:t xml:space="preserve">corkscrew </w:t>
      </w:r>
      <w:r>
        <w:rPr>
          <w:rFonts w:ascii="Times New Roman" w:hAnsi="Times New Roman" w:cs="Times New Roman"/>
        </w:rPr>
        <w:t xml:space="preserve">and </w:t>
      </w:r>
      <w:r>
        <w:rPr>
          <w:rFonts w:ascii="Times New Roman" w:hAnsi="Times New Roman" w:cs="Times New Roman"/>
          <w:i/>
        </w:rPr>
        <w:t xml:space="preserve">backdoor </w:t>
      </w:r>
      <w:r>
        <w:rPr>
          <w:rFonts w:ascii="Times New Roman" w:hAnsi="Times New Roman" w:cs="Times New Roman"/>
        </w:rPr>
        <w:t>sea breezes have their largest synoptic wind component parallel to the coastline, any synoptic flow sensitivities will become that much more complicated and less effective.</w:t>
      </w:r>
    </w:p>
    <w:p w14:paraId="05E86AF2" w14:textId="546E392C" w:rsidR="004E1883" w:rsidRDefault="004E1883" w:rsidP="004E1883">
      <w:pPr>
        <w:spacing w:line="480" w:lineRule="auto"/>
        <w:ind w:firstLine="720"/>
        <w:rPr>
          <w:rFonts w:ascii="Times New Roman" w:hAnsi="Times New Roman" w:cs="Times New Roman"/>
        </w:rPr>
      </w:pPr>
      <w:r w:rsidRPr="00FA04E4">
        <w:rPr>
          <w:rFonts w:ascii="Times New Roman" w:hAnsi="Times New Roman" w:cs="Times New Roman"/>
        </w:rPr>
        <w:t>The</w:t>
      </w:r>
      <w:r>
        <w:rPr>
          <w:rFonts w:ascii="Times New Roman" w:hAnsi="Times New Roman" w:cs="Times New Roman"/>
        </w:rPr>
        <w:t xml:space="preserve"> first sea breeze case again occurred in the spring on April 27, 2013 wi</w:t>
      </w:r>
      <w:r w:rsidR="00FC15E6">
        <w:rPr>
          <w:rFonts w:ascii="Times New Roman" w:hAnsi="Times New Roman" w:cs="Times New Roman"/>
        </w:rPr>
        <w:t xml:space="preserve">th no coastal upwelling (Fig. </w:t>
      </w:r>
      <w:r w:rsidR="004C659F">
        <w:rPr>
          <w:rFonts w:ascii="Times New Roman" w:hAnsi="Times New Roman" w:cs="Times New Roman"/>
        </w:rPr>
        <w:t>1</w:t>
      </w:r>
      <w:r>
        <w:rPr>
          <w:rFonts w:ascii="Times New Roman" w:hAnsi="Times New Roman" w:cs="Times New Roman"/>
        </w:rPr>
        <w:t xml:space="preserve">). This sea breeze case will be used for demonstration of the new LCS technique, and will be used to test the limits of the offshore extent when the onshore front propagates all the way across the state of NJ. </w:t>
      </w:r>
    </w:p>
    <w:p w14:paraId="06E3FCAD" w14:textId="31B36D36" w:rsidR="00F06FEE" w:rsidRPr="00A71680" w:rsidRDefault="004E1883" w:rsidP="004C659F">
      <w:pPr>
        <w:spacing w:line="480" w:lineRule="auto"/>
        <w:ind w:firstLine="720"/>
        <w:rPr>
          <w:rFonts w:ascii="Times New Roman" w:hAnsi="Times New Roman" w:cs="Times New Roman"/>
        </w:rPr>
      </w:pPr>
      <w:r>
        <w:rPr>
          <w:rFonts w:ascii="Times New Roman" w:hAnsi="Times New Roman" w:cs="Times New Roman"/>
        </w:rPr>
        <w:t>The second sea breeze case occurred in the summer on August 13, 2012</w:t>
      </w:r>
      <w:r w:rsidR="00FC15E6">
        <w:rPr>
          <w:rFonts w:ascii="Times New Roman" w:hAnsi="Times New Roman" w:cs="Times New Roman"/>
        </w:rPr>
        <w:t xml:space="preserve"> with coastal upwelling (Fig. </w:t>
      </w:r>
      <w:r w:rsidR="007E32E7">
        <w:rPr>
          <w:rFonts w:ascii="Times New Roman" w:hAnsi="Times New Roman" w:cs="Times New Roman"/>
        </w:rPr>
        <w:t>3</w:t>
      </w:r>
      <w:r>
        <w:rPr>
          <w:rFonts w:ascii="Times New Roman" w:hAnsi="Times New Roman" w:cs="Times New Roman"/>
        </w:rPr>
        <w:t>). This sea breeze case will be used to perform both the synoptic flow and upwelling sensitivities. For the synoptic flow sensitivity, weak synoptic offshore flow occurred over the Delmarva Peninsula with large inland frontal propagation, and strong synoptic offshore flow occurred over NJ with the inland front stalling near the coastline. For the upwelling sensitivity, a WRF simulation performed with August 13, 2012 upwelling SST conditions, was compared to another WRF simulation using the two days prior August 11, 2012 non-upwelling SST conditions.</w:t>
      </w:r>
    </w:p>
    <w:p w14:paraId="59281CE8" w14:textId="10AB52CD" w:rsidR="00290497" w:rsidRDefault="00290497" w:rsidP="00290497">
      <w:pPr>
        <w:spacing w:line="480" w:lineRule="auto"/>
        <w:rPr>
          <w:rFonts w:ascii="Times New Roman" w:hAnsi="Times New Roman" w:cs="Times New Roman"/>
          <w:b/>
        </w:rPr>
      </w:pPr>
      <w:r>
        <w:rPr>
          <w:rFonts w:ascii="Times New Roman" w:hAnsi="Times New Roman" w:cs="Times New Roman"/>
          <w:b/>
        </w:rPr>
        <w:t>3</w:t>
      </w:r>
      <w:r w:rsidR="007C72FF">
        <w:rPr>
          <w:rFonts w:ascii="Times New Roman" w:hAnsi="Times New Roman" w:cs="Times New Roman"/>
          <w:b/>
        </w:rPr>
        <w:t>.</w:t>
      </w:r>
      <w:r>
        <w:rPr>
          <w:rFonts w:ascii="Times New Roman" w:hAnsi="Times New Roman" w:cs="Times New Roman"/>
          <w:b/>
        </w:rPr>
        <w:t xml:space="preserve"> Results</w:t>
      </w:r>
    </w:p>
    <w:p w14:paraId="56A7AF5E" w14:textId="42274C56" w:rsidR="004E1883" w:rsidRDefault="004E1883" w:rsidP="004E1883">
      <w:pPr>
        <w:spacing w:line="480" w:lineRule="auto"/>
        <w:rPr>
          <w:rFonts w:ascii="Times New Roman" w:hAnsi="Times New Roman" w:cs="Times New Roman"/>
          <w:b/>
        </w:rPr>
      </w:pPr>
      <w:r>
        <w:rPr>
          <w:rFonts w:ascii="Times New Roman" w:hAnsi="Times New Roman" w:cs="Times New Roman"/>
          <w:b/>
        </w:rPr>
        <w:t xml:space="preserve">3.1 </w:t>
      </w:r>
      <w:r w:rsidR="00FC15E6">
        <w:rPr>
          <w:rFonts w:ascii="Times New Roman" w:hAnsi="Times New Roman" w:cs="Times New Roman"/>
          <w:b/>
        </w:rPr>
        <w:t xml:space="preserve">Sea Breeze </w:t>
      </w:r>
      <w:r>
        <w:rPr>
          <w:rFonts w:ascii="Times New Roman" w:hAnsi="Times New Roman" w:cs="Times New Roman"/>
          <w:b/>
        </w:rPr>
        <w:t>Case 1</w:t>
      </w:r>
      <w:r w:rsidR="00FC15E6">
        <w:rPr>
          <w:rFonts w:ascii="Times New Roman" w:hAnsi="Times New Roman" w:cs="Times New Roman"/>
          <w:b/>
        </w:rPr>
        <w:t>: April 27, 2013</w:t>
      </w:r>
    </w:p>
    <w:p w14:paraId="79FF8814" w14:textId="712C3C5D" w:rsidR="004E1883" w:rsidRDefault="004E1883" w:rsidP="004E1883">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During clear-air mode, KDIX weather radar base elevation scans first captured a sea breeze front stretching up and down and just inshore of the NJ coastline at ~1600 UTC on April 27, 2013. The front propagated inland to just east of the KDIX rad</w:t>
      </w:r>
      <w:r w:rsidR="00FC15E6">
        <w:rPr>
          <w:rFonts w:ascii="Times New Roman" w:hAnsi="Times New Roman" w:cs="Times New Roman"/>
        </w:rPr>
        <w:t xml:space="preserve">ar location at 1700 UTC (Fig. </w:t>
      </w:r>
      <w:r w:rsidR="007E32E7">
        <w:rPr>
          <w:rFonts w:ascii="Times New Roman" w:hAnsi="Times New Roman" w:cs="Times New Roman"/>
        </w:rPr>
        <w:t>5</w:t>
      </w:r>
      <w:r>
        <w:rPr>
          <w:rFonts w:ascii="Times New Roman" w:hAnsi="Times New Roman" w:cs="Times New Roman"/>
        </w:rPr>
        <w:t>A), to just w</w:t>
      </w:r>
      <w:r w:rsidR="00FC15E6">
        <w:rPr>
          <w:rFonts w:ascii="Times New Roman" w:hAnsi="Times New Roman" w:cs="Times New Roman"/>
        </w:rPr>
        <w:t xml:space="preserve">est of KDIX at 2000 UTC (Fig. </w:t>
      </w:r>
      <w:r w:rsidR="007E32E7">
        <w:rPr>
          <w:rFonts w:ascii="Times New Roman" w:hAnsi="Times New Roman" w:cs="Times New Roman"/>
        </w:rPr>
        <w:t>5</w:t>
      </w:r>
      <w:r>
        <w:rPr>
          <w:rFonts w:ascii="Times New Roman" w:hAnsi="Times New Roman" w:cs="Times New Roman"/>
        </w:rPr>
        <w:t xml:space="preserve">C), to near </w:t>
      </w:r>
      <w:r w:rsidR="00FC15E6">
        <w:rPr>
          <w:rFonts w:ascii="Times New Roman" w:hAnsi="Times New Roman" w:cs="Times New Roman"/>
        </w:rPr>
        <w:t xml:space="preserve">Trenton, NJ at 2300 UTC (Fig. </w:t>
      </w:r>
      <w:r w:rsidR="007E32E7">
        <w:rPr>
          <w:rFonts w:ascii="Times New Roman" w:hAnsi="Times New Roman" w:cs="Times New Roman"/>
        </w:rPr>
        <w:t>5</w:t>
      </w:r>
      <w:r>
        <w:rPr>
          <w:rFonts w:ascii="Times New Roman" w:hAnsi="Times New Roman" w:cs="Times New Roman"/>
        </w:rPr>
        <w:t>E), and dissipating just west of Philadelphia, PA at ~0000 UTC on April 28, 2013.</w:t>
      </w:r>
    </w:p>
    <w:p w14:paraId="5B146CC9" w14:textId="110089A6" w:rsidR="004E1883" w:rsidRDefault="004E1883" w:rsidP="004E1883">
      <w:pPr>
        <w:spacing w:line="480" w:lineRule="auto"/>
        <w:rPr>
          <w:rFonts w:ascii="Times New Roman" w:hAnsi="Times New Roman" w:cs="Times New Roman"/>
        </w:rPr>
      </w:pPr>
      <w:r>
        <w:rPr>
          <w:rFonts w:ascii="Times New Roman" w:hAnsi="Times New Roman" w:cs="Times New Roman"/>
        </w:rPr>
        <w:tab/>
        <w:t>LCS results at 100m at the same times (1700, 2000, and 2300 UTC) show a similar inshore pictu</w:t>
      </w:r>
      <w:r w:rsidR="007E32E7">
        <w:rPr>
          <w:rFonts w:ascii="Times New Roman" w:hAnsi="Times New Roman" w:cs="Times New Roman"/>
        </w:rPr>
        <w:t>re (Fig</w:t>
      </w:r>
      <w:r w:rsidR="00FC15E6">
        <w:rPr>
          <w:rFonts w:ascii="Times New Roman" w:hAnsi="Times New Roman" w:cs="Times New Roman"/>
        </w:rPr>
        <w:t xml:space="preserve">. </w:t>
      </w:r>
      <w:r w:rsidR="007E32E7">
        <w:rPr>
          <w:rFonts w:ascii="Times New Roman" w:hAnsi="Times New Roman" w:cs="Times New Roman"/>
        </w:rPr>
        <w:t>5</w:t>
      </w:r>
      <w:r>
        <w:rPr>
          <w:rFonts w:ascii="Times New Roman" w:hAnsi="Times New Roman" w:cs="Times New Roman"/>
        </w:rPr>
        <w:t>B, D, F). Vectors with a green 5 m s</w:t>
      </w:r>
      <w:r w:rsidRPr="00BB6040">
        <w:rPr>
          <w:rFonts w:ascii="Times New Roman" w:hAnsi="Times New Roman" w:cs="Times New Roman"/>
          <w:vertAlign w:val="superscript"/>
        </w:rPr>
        <w:t>-1</w:t>
      </w:r>
      <w:r>
        <w:rPr>
          <w:rFonts w:ascii="Times New Roman" w:hAnsi="Times New Roman" w:cs="Times New Roman"/>
        </w:rPr>
        <w:t xml:space="preserve"> legend show Eulerian WRF 100m horizontal winds averaged across the hour beginning at the time indicated on the p</w:t>
      </w:r>
      <w:r w:rsidR="00FC15E6">
        <w:rPr>
          <w:rFonts w:ascii="Times New Roman" w:hAnsi="Times New Roman" w:cs="Times New Roman"/>
        </w:rPr>
        <w:t xml:space="preserve">anel (e.g. 17-18 UTC for Fig. </w:t>
      </w:r>
      <w:r w:rsidR="007E32E7">
        <w:rPr>
          <w:rFonts w:ascii="Times New Roman" w:hAnsi="Times New Roman" w:cs="Times New Roman"/>
        </w:rPr>
        <w:t>5</w:t>
      </w:r>
      <w:r>
        <w:rPr>
          <w:rFonts w:ascii="Times New Roman" w:hAnsi="Times New Roman" w:cs="Times New Roman"/>
        </w:rPr>
        <w:t>B). Red and blue shading indicate RD minus the initial 10km separation distance of the particles. The result is the mean rate of separation of particles relative to the initial separation distance. This provides a speed (km/hr) of divergence (red) and convergence (blue). Based on the “convectional” theory of the sea breeze, blue convergent areas at 100m should align with the inland sea breeze front and red divergent areas at 100m should align with the offshore sea breeze divergence zone. The yellow dot indicates weather radar-captured position of the inland sea breeze front along the NW to SE cross section black line. The height of 100m was chosen for WRF winds and LCS results because a) the maximums in onshore convergence and offshore divergence are most pronounced at this height, b) the wind speed vectors are stronger at 100m than at 10m, and c) 100m corresponds to approximate hub height of offshore wind turbines, making this work more broadly applicable. The conclusions are insensitive to the choice of height as long as the choice is within the lower portion of the sea breeze circulation, or &lt;~500m.</w:t>
      </w:r>
    </w:p>
    <w:p w14:paraId="399E4F3C" w14:textId="709B09EF"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At 1700 UTC, the blue convergence zone stretches just inshore of the NJ coast, and aligns well with the yellow dot for weather</w:t>
      </w:r>
      <w:r w:rsidR="00FC15E6">
        <w:rPr>
          <w:rFonts w:ascii="Times New Roman" w:hAnsi="Times New Roman" w:cs="Times New Roman"/>
        </w:rPr>
        <w:t xml:space="preserve"> radar frontal location (Fig. </w:t>
      </w:r>
      <w:r w:rsidR="007E32E7">
        <w:rPr>
          <w:rFonts w:ascii="Times New Roman" w:hAnsi="Times New Roman" w:cs="Times New Roman"/>
        </w:rPr>
        <w:t>5</w:t>
      </w:r>
      <w:r>
        <w:rPr>
          <w:rFonts w:ascii="Times New Roman" w:hAnsi="Times New Roman" w:cs="Times New Roman"/>
        </w:rPr>
        <w:t xml:space="preserve">B). Blue convergent areas are also apparent along the Delmarva and Long Island coastlines. Offshore there is a broad area of red divergence, with local maxima in divergence just offshore of NJ, in the Delaware Bay, and just offshore of Raritan Bay. Three hours later at 2000 UTC, the blue convergent area has progressed farther onshore with the yellow dot, and the red divergent area has progressed farther offshore, now southeast of the NJ WEA depicted with the black boxed </w:t>
      </w:r>
      <w:r w:rsidR="00FC15E6">
        <w:rPr>
          <w:rFonts w:ascii="Times New Roman" w:hAnsi="Times New Roman" w:cs="Times New Roman"/>
        </w:rPr>
        <w:t xml:space="preserve">outline southeast of NJ (Fig. </w:t>
      </w:r>
      <w:r w:rsidR="007E32E7">
        <w:rPr>
          <w:rFonts w:ascii="Times New Roman" w:hAnsi="Times New Roman" w:cs="Times New Roman"/>
        </w:rPr>
        <w:t>5</w:t>
      </w:r>
      <w:r>
        <w:rPr>
          <w:rFonts w:ascii="Times New Roman" w:hAnsi="Times New Roman" w:cs="Times New Roman"/>
        </w:rPr>
        <w:t>D). Finally, at 2300 UTC, the blue convergent area has progressed all the way to the Delaware River/Philadelphia with the yellow weather radar dot, and the red divergent area has propagated offshore to southeast of</w:t>
      </w:r>
      <w:r w:rsidR="00FC15E6">
        <w:rPr>
          <w:rFonts w:ascii="Times New Roman" w:hAnsi="Times New Roman" w:cs="Times New Roman"/>
        </w:rPr>
        <w:t xml:space="preserve"> the 50m isobath (black, Fig. </w:t>
      </w:r>
      <w:r w:rsidR="007E32E7">
        <w:rPr>
          <w:rFonts w:ascii="Times New Roman" w:hAnsi="Times New Roman" w:cs="Times New Roman"/>
        </w:rPr>
        <w:t>5</w:t>
      </w:r>
      <w:r>
        <w:rPr>
          <w:rFonts w:ascii="Times New Roman" w:hAnsi="Times New Roman" w:cs="Times New Roman"/>
        </w:rPr>
        <w:t>F). Inshore of the red divergent area there is a zone of white, indicating neither divergence nor convergence in the Lagrangian wind field.</w:t>
      </w:r>
    </w:p>
    <w:p w14:paraId="09528013" w14:textId="3F0CC7D0"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A Hövmoller diagram along the cross section indica</w:t>
      </w:r>
      <w:r w:rsidR="00FC15E6">
        <w:rPr>
          <w:rFonts w:ascii="Times New Roman" w:hAnsi="Times New Roman" w:cs="Times New Roman"/>
        </w:rPr>
        <w:t xml:space="preserve">ted by the black line in Fig. </w:t>
      </w:r>
      <w:r w:rsidR="007E32E7">
        <w:rPr>
          <w:rFonts w:ascii="Times New Roman" w:hAnsi="Times New Roman" w:cs="Times New Roman"/>
        </w:rPr>
        <w:t>5</w:t>
      </w:r>
      <w:r>
        <w:rPr>
          <w:rFonts w:ascii="Times New Roman" w:hAnsi="Times New Roman" w:cs="Times New Roman"/>
        </w:rPr>
        <w:t>B,</w:t>
      </w:r>
      <w:r w:rsidR="00FC15E6">
        <w:rPr>
          <w:rFonts w:ascii="Times New Roman" w:hAnsi="Times New Roman" w:cs="Times New Roman"/>
        </w:rPr>
        <w:t xml:space="preserve"> D, and F is depicted in Fig. </w:t>
      </w:r>
      <w:r w:rsidR="007E32E7">
        <w:rPr>
          <w:rFonts w:ascii="Times New Roman" w:hAnsi="Times New Roman" w:cs="Times New Roman"/>
        </w:rPr>
        <w:t>6</w:t>
      </w:r>
      <w:r>
        <w:rPr>
          <w:rFonts w:ascii="Times New Roman" w:hAnsi="Times New Roman" w:cs="Times New Roman"/>
        </w:rPr>
        <w:t>A, with time increasing down on the y-axis and distance offshore (km) increasing to the right on the x-axis. The same red/blue shading for Lagrangian divergent/convergent areas is used but here averaged across 50, 100, and 150m, as are the black WRF x-y wind vectors again averaged across 50, 100, and 150m, with the same yellow weather radar inland sea breeze front dot. The solid black vertical line indicates coastline location, and the two dashed vertical lines indicate the inshore and offshore boundaries of the NJ WEA. Finally, the green dotted lines indicate the trace of the maximum blue convergence onshore and the maximum red divergenc</w:t>
      </w:r>
      <w:r w:rsidR="00FC15E6">
        <w:rPr>
          <w:rFonts w:ascii="Times New Roman" w:hAnsi="Times New Roman" w:cs="Times New Roman"/>
        </w:rPr>
        <w:t xml:space="preserve">e within 150km offshore. Fig. </w:t>
      </w:r>
      <w:r w:rsidR="007E32E7">
        <w:rPr>
          <w:rFonts w:ascii="Times New Roman" w:hAnsi="Times New Roman" w:cs="Times New Roman"/>
        </w:rPr>
        <w:t>6</w:t>
      </w:r>
      <w:r>
        <w:rPr>
          <w:rFonts w:ascii="Times New Roman" w:hAnsi="Times New Roman" w:cs="Times New Roman"/>
        </w:rPr>
        <w:t>B shows SST (°C) under the s</w:t>
      </w:r>
      <w:r w:rsidR="00FC15E6">
        <w:rPr>
          <w:rFonts w:ascii="Times New Roman" w:hAnsi="Times New Roman" w:cs="Times New Roman"/>
        </w:rPr>
        <w:t xml:space="preserve">ame cross section, while Fig. </w:t>
      </w:r>
      <w:r w:rsidR="007E32E7">
        <w:rPr>
          <w:rFonts w:ascii="Times New Roman" w:hAnsi="Times New Roman" w:cs="Times New Roman"/>
        </w:rPr>
        <w:t>6</w:t>
      </w:r>
      <w:r>
        <w:rPr>
          <w:rFonts w:ascii="Times New Roman" w:hAnsi="Times New Roman" w:cs="Times New Roman"/>
        </w:rPr>
        <w:t xml:space="preserve">C shows terrain height and water depth (m) from the U.S. Coastal Relief Model data. SST is uniformly cold across the entire shelf out to ~130km offshore, increasing in temperature in the deep water off the shelf. </w:t>
      </w:r>
    </w:p>
    <w:p w14:paraId="3D08131F" w14:textId="46B78A91"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The blue convergence zone begins ~25km onshore at 1700 UTC, slowly propagating farther onshore to &gt;100km onshore at 2300 UTC and well-aligned with the y</w:t>
      </w:r>
      <w:r w:rsidR="00FC15E6">
        <w:rPr>
          <w:rFonts w:ascii="Times New Roman" w:hAnsi="Times New Roman" w:cs="Times New Roman"/>
        </w:rPr>
        <w:t xml:space="preserve">ellow weather radar dot (Fig. </w:t>
      </w:r>
      <w:r w:rsidR="00840186">
        <w:rPr>
          <w:rFonts w:ascii="Times New Roman" w:hAnsi="Times New Roman" w:cs="Times New Roman"/>
        </w:rPr>
        <w:t>6</w:t>
      </w:r>
      <w:r>
        <w:rPr>
          <w:rFonts w:ascii="Times New Roman" w:hAnsi="Times New Roman" w:cs="Times New Roman"/>
        </w:rPr>
        <w:t>A). This is highlighted by the green dotted trace of the maximum blue convergence. The red divergence zone begins just offshore of the coast and propagates farther offshore at a similar rate as the inshore side, reaching almost to the shelf break by 2300 UTC, and again highlighted by the green dotted trace of maximum divergence. This maximum divergence—what we use as the offshore extent of the sea breeze cell—crosses the NJ WEA at ~1900 UTC. Thus, the sea breeze cell begins at a width of about 30 km centered on the coast and slowly and symmetrically expands onshore and offshore to about a width of nearly 250km after six hours.</w:t>
      </w:r>
    </w:p>
    <w:p w14:paraId="79D26B45" w14:textId="6673829E" w:rsidR="004E1883" w:rsidRDefault="004E1883" w:rsidP="004E1883">
      <w:pPr>
        <w:spacing w:line="480" w:lineRule="auto"/>
        <w:rPr>
          <w:rFonts w:ascii="Times New Roman" w:hAnsi="Times New Roman" w:cs="Times New Roman"/>
          <w:b/>
        </w:rPr>
      </w:pPr>
      <w:r>
        <w:rPr>
          <w:rFonts w:ascii="Times New Roman" w:hAnsi="Times New Roman" w:cs="Times New Roman"/>
          <w:b/>
        </w:rPr>
        <w:t xml:space="preserve">3.2 </w:t>
      </w:r>
      <w:r w:rsidR="00FC15E6">
        <w:rPr>
          <w:rFonts w:ascii="Times New Roman" w:hAnsi="Times New Roman" w:cs="Times New Roman"/>
          <w:b/>
        </w:rPr>
        <w:t xml:space="preserve">Sea Breeze </w:t>
      </w:r>
      <w:r>
        <w:rPr>
          <w:rFonts w:ascii="Times New Roman" w:hAnsi="Times New Roman" w:cs="Times New Roman"/>
          <w:b/>
        </w:rPr>
        <w:t>Case 2</w:t>
      </w:r>
      <w:r w:rsidR="00FC15E6">
        <w:rPr>
          <w:rFonts w:ascii="Times New Roman" w:hAnsi="Times New Roman" w:cs="Times New Roman"/>
          <w:b/>
        </w:rPr>
        <w:t>: August 23, 2012</w:t>
      </w:r>
    </w:p>
    <w:p w14:paraId="186A1C32" w14:textId="34CB4FB9"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A sea breeze occ</w:t>
      </w:r>
      <w:r w:rsidR="00FC15E6">
        <w:rPr>
          <w:rFonts w:ascii="Times New Roman" w:hAnsi="Times New Roman" w:cs="Times New Roman"/>
        </w:rPr>
        <w:t xml:space="preserve">urred along both the NJ (Fig. </w:t>
      </w:r>
      <w:r w:rsidR="00624BE4">
        <w:rPr>
          <w:rFonts w:ascii="Times New Roman" w:hAnsi="Times New Roman" w:cs="Times New Roman"/>
        </w:rPr>
        <w:t>7</w:t>
      </w:r>
      <w:r>
        <w:rPr>
          <w:rFonts w:ascii="Times New Roman" w:hAnsi="Times New Roman" w:cs="Times New Roman"/>
        </w:rPr>
        <w:t xml:space="preserve"> left panel) and Delmarva (</w:t>
      </w:r>
      <w:r w:rsidR="00FC15E6">
        <w:rPr>
          <w:rFonts w:ascii="Times New Roman" w:hAnsi="Times New Roman" w:cs="Times New Roman"/>
        </w:rPr>
        <w:t xml:space="preserve">Fig. </w:t>
      </w:r>
      <w:r w:rsidR="00624BE4">
        <w:rPr>
          <w:rFonts w:ascii="Times New Roman" w:hAnsi="Times New Roman" w:cs="Times New Roman"/>
        </w:rPr>
        <w:t>7</w:t>
      </w:r>
      <w:r>
        <w:rPr>
          <w:rFonts w:ascii="Times New Roman" w:hAnsi="Times New Roman" w:cs="Times New Roman"/>
        </w:rPr>
        <w:t xml:space="preserve"> right panel) coastl</w:t>
      </w:r>
      <w:r w:rsidR="00FC15E6">
        <w:rPr>
          <w:rFonts w:ascii="Times New Roman" w:hAnsi="Times New Roman" w:cs="Times New Roman"/>
        </w:rPr>
        <w:t>ines on August 23, 2012</w:t>
      </w:r>
      <w:r>
        <w:rPr>
          <w:rFonts w:ascii="Times New Roman" w:hAnsi="Times New Roman" w:cs="Times New Roman"/>
        </w:rPr>
        <w:t xml:space="preserve">. Due to strong northwest synoptic wind conditions, the sea breeze front stalled out along the NJ coastline from 1700 UTC </w:t>
      </w:r>
      <w:r w:rsidR="00624BE4">
        <w:rPr>
          <w:rFonts w:ascii="Times New Roman" w:hAnsi="Times New Roman" w:cs="Times New Roman"/>
        </w:rPr>
        <w:t>(Fig. 7</w:t>
      </w:r>
      <w:r w:rsidR="00FC15E6">
        <w:rPr>
          <w:rFonts w:ascii="Times New Roman" w:hAnsi="Times New Roman" w:cs="Times New Roman"/>
        </w:rPr>
        <w:t xml:space="preserve">A) to 2300 UTC (Fig. </w:t>
      </w:r>
      <w:r w:rsidR="00624BE4">
        <w:rPr>
          <w:rFonts w:ascii="Times New Roman" w:hAnsi="Times New Roman" w:cs="Times New Roman"/>
        </w:rPr>
        <w:t>7</w:t>
      </w:r>
      <w:r>
        <w:rPr>
          <w:rFonts w:ascii="Times New Roman" w:hAnsi="Times New Roman" w:cs="Times New Roman"/>
        </w:rPr>
        <w:t xml:space="preserve">E). At the Delmarva peninsula and due to lighter northwest synoptic winds, the sea breeze propagated through almost the entire state </w:t>
      </w:r>
      <w:r w:rsidR="00FC15E6">
        <w:rPr>
          <w:rFonts w:ascii="Times New Roman" w:hAnsi="Times New Roman" w:cs="Times New Roman"/>
        </w:rPr>
        <w:t xml:space="preserve">of Delaware by 2300 UTC (Fig. </w:t>
      </w:r>
      <w:r w:rsidR="00BC6CEA">
        <w:rPr>
          <w:rFonts w:ascii="Times New Roman" w:hAnsi="Times New Roman" w:cs="Times New Roman"/>
        </w:rPr>
        <w:t>7</w:t>
      </w:r>
      <w:r>
        <w:rPr>
          <w:rFonts w:ascii="Times New Roman" w:hAnsi="Times New Roman" w:cs="Times New Roman"/>
        </w:rPr>
        <w:t xml:space="preserve">F). </w:t>
      </w:r>
    </w:p>
    <w:p w14:paraId="39C873D2" w14:textId="7B3627FC"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LCS simulation results at 100m are shown at the same three times as the weather radar, with WRF 100m wind vectors and yellow dots for NJ and Delmarva weather radar inland sea breeze front locations along the NJ cross section and a new Delmarva cross section, both shown in the northwest to southeas</w:t>
      </w:r>
      <w:r w:rsidR="00BD70AD">
        <w:rPr>
          <w:rFonts w:ascii="Times New Roman" w:hAnsi="Times New Roman" w:cs="Times New Roman"/>
        </w:rPr>
        <w:t xml:space="preserve">t lines. The left panel (Fig. </w:t>
      </w:r>
      <w:r w:rsidR="00BC6CEA">
        <w:rPr>
          <w:rFonts w:ascii="Times New Roman" w:hAnsi="Times New Roman" w:cs="Times New Roman"/>
        </w:rPr>
        <w:t>8</w:t>
      </w:r>
      <w:r>
        <w:rPr>
          <w:rFonts w:ascii="Times New Roman" w:hAnsi="Times New Roman" w:cs="Times New Roman"/>
        </w:rPr>
        <w:t xml:space="preserve"> A, C, and E) shows WRF and LCS simulation results from the August 13, 2012 upwelling SST bottom boundary conditi</w:t>
      </w:r>
      <w:r w:rsidR="00BD70AD">
        <w:rPr>
          <w:rFonts w:ascii="Times New Roman" w:hAnsi="Times New Roman" w:cs="Times New Roman"/>
        </w:rPr>
        <w:t xml:space="preserve">on, and the right panel (Fig. </w:t>
      </w:r>
      <w:r w:rsidR="00BC6CEA">
        <w:rPr>
          <w:rFonts w:ascii="Times New Roman" w:hAnsi="Times New Roman" w:cs="Times New Roman"/>
        </w:rPr>
        <w:t>8</w:t>
      </w:r>
      <w:r>
        <w:rPr>
          <w:rFonts w:ascii="Times New Roman" w:hAnsi="Times New Roman" w:cs="Times New Roman"/>
        </w:rPr>
        <w:t xml:space="preserve"> B, D, F) shows the August 11, 2012 non-upwelling bottom boundary condition. The stalled out front over the NJ coastline is again apparent in the blue convergence shading for both upwelling and non-upwelling, with the blue convergence zone expanding in size onshore through time. Over the Delmarva peninsula, the blue convergence zone propagates onshore with the yellow weather radar dot. Offshore, though more subtle than the April 27, 2013 case, the red divergence zone can be seen propagating offshore along the NJ cross section line, and much more clearly can be seen propagating offshore of the Delmarva peninsula. Comparing upwelling to non-upwelling shows darker red divergence for the upwelling case at all three times and for both the NJ and Delmarva sea breezes. Onshore, differences in blue convergence intensities are less apparent between upwelling and non-upwelling.</w:t>
      </w:r>
    </w:p>
    <w:p w14:paraId="5A1007F8" w14:textId="2608522A" w:rsidR="004E1883" w:rsidRDefault="00F55F77" w:rsidP="004E1883">
      <w:pPr>
        <w:spacing w:line="480" w:lineRule="auto"/>
        <w:ind w:firstLine="720"/>
        <w:rPr>
          <w:rFonts w:ascii="Times New Roman" w:hAnsi="Times New Roman" w:cs="Times New Roman"/>
        </w:rPr>
      </w:pPr>
      <w:r>
        <w:rPr>
          <w:rFonts w:ascii="Times New Roman" w:hAnsi="Times New Roman" w:cs="Times New Roman"/>
        </w:rPr>
        <w:t xml:space="preserve">Fig. </w:t>
      </w:r>
      <w:r w:rsidR="00BC6CEA">
        <w:rPr>
          <w:rFonts w:ascii="Times New Roman" w:hAnsi="Times New Roman" w:cs="Times New Roman"/>
        </w:rPr>
        <w:t>9</w:t>
      </w:r>
      <w:r w:rsidR="004E1883">
        <w:rPr>
          <w:rFonts w:ascii="Times New Roman" w:hAnsi="Times New Roman" w:cs="Times New Roman"/>
        </w:rPr>
        <w:t xml:space="preserve"> shows the same Hövmoller formatted p</w:t>
      </w:r>
      <w:r>
        <w:rPr>
          <w:rFonts w:ascii="Times New Roman" w:hAnsi="Times New Roman" w:cs="Times New Roman"/>
        </w:rPr>
        <w:t xml:space="preserve">lot (50-150m average) as Fig. </w:t>
      </w:r>
      <w:r w:rsidR="00BC6CEA">
        <w:rPr>
          <w:rFonts w:ascii="Times New Roman" w:hAnsi="Times New Roman" w:cs="Times New Roman"/>
        </w:rPr>
        <w:t>6</w:t>
      </w:r>
      <w:r w:rsidR="004E1883">
        <w:rPr>
          <w:rFonts w:ascii="Times New Roman" w:hAnsi="Times New Roman" w:cs="Times New Roman"/>
        </w:rPr>
        <w:t>, with upwelling on the left and non-upwelling on the right, and strong synoptic wind conditions (NJ) at the top and weak synoptic wind conditions (Delmarva, “MD”) at the bottom. Traces of maximum onshore blue convergence and maximum offshore red diverge</w:t>
      </w:r>
      <w:r>
        <w:rPr>
          <w:rFonts w:ascii="Times New Roman" w:hAnsi="Times New Roman" w:cs="Times New Roman"/>
        </w:rPr>
        <w:t xml:space="preserve">nce are colored to match Fig. </w:t>
      </w:r>
      <w:r w:rsidR="004B2BE3">
        <w:rPr>
          <w:rFonts w:ascii="Times New Roman" w:hAnsi="Times New Roman" w:cs="Times New Roman"/>
        </w:rPr>
        <w:t>9</w:t>
      </w:r>
      <w:r w:rsidR="004E1883">
        <w:rPr>
          <w:rFonts w:ascii="Times New Roman" w:hAnsi="Times New Roman" w:cs="Times New Roman"/>
        </w:rPr>
        <w:t>, described later. Yellow weather radar dots are shown for the upwelling case (NJ and MD) on both the right and left panels for direct comparison.</w:t>
      </w:r>
    </w:p>
    <w:p w14:paraId="340E9647" w14:textId="2C2D7364"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It is immediately apparent that, again, blue onshore convergence aligns well with yellow weather radar dots throughout both upwelling and non-upwelling sea breezes. Comparing upwelling to non-upwelling shows small differences in propagating speeds and extents for both the onshore and offshore sides, with potentially greater differences in intensities, as will be shown in the next figure. Comparing synoptic flow strength: for strong synoptic flow, inland blue convergence remains stationary, while the offshore red divergence propagates offshore (Fi</w:t>
      </w:r>
      <w:r w:rsidR="00F55F77">
        <w:rPr>
          <w:rFonts w:ascii="Times New Roman" w:hAnsi="Times New Roman" w:cs="Times New Roman"/>
        </w:rPr>
        <w:t xml:space="preserve">g. </w:t>
      </w:r>
      <w:r w:rsidR="004B2BE3">
        <w:rPr>
          <w:rFonts w:ascii="Times New Roman" w:hAnsi="Times New Roman" w:cs="Times New Roman"/>
        </w:rPr>
        <w:t>9</w:t>
      </w:r>
      <w:r>
        <w:rPr>
          <w:rFonts w:ascii="Times New Roman" w:hAnsi="Times New Roman" w:cs="Times New Roman"/>
        </w:rPr>
        <w:t>A1 and B1); for weak synoptic flow, inland blue convergence propagates inland, while the offshore red diverge</w:t>
      </w:r>
      <w:r w:rsidR="00F55F77">
        <w:rPr>
          <w:rFonts w:ascii="Times New Roman" w:hAnsi="Times New Roman" w:cs="Times New Roman"/>
        </w:rPr>
        <w:t xml:space="preserve">nce propagates offshore (Fig. </w:t>
      </w:r>
      <w:r w:rsidR="004B2BE3">
        <w:rPr>
          <w:rFonts w:ascii="Times New Roman" w:hAnsi="Times New Roman" w:cs="Times New Roman"/>
        </w:rPr>
        <w:t>9</w:t>
      </w:r>
      <w:r>
        <w:rPr>
          <w:rFonts w:ascii="Times New Roman" w:hAnsi="Times New Roman" w:cs="Times New Roman"/>
        </w:rPr>
        <w:t>C1 and D1).</w:t>
      </w:r>
    </w:p>
    <w:p w14:paraId="2EA7EBD3" w14:textId="5E3FB13A" w:rsidR="004E1883" w:rsidRDefault="004E1883" w:rsidP="004E1883">
      <w:pPr>
        <w:spacing w:line="480" w:lineRule="auto"/>
        <w:rPr>
          <w:rFonts w:ascii="Times New Roman" w:hAnsi="Times New Roman" w:cs="Times New Roman"/>
          <w:b/>
        </w:rPr>
      </w:pPr>
      <w:r w:rsidRPr="00DD0B51">
        <w:rPr>
          <w:rFonts w:ascii="Times New Roman" w:hAnsi="Times New Roman" w:cs="Times New Roman"/>
          <w:b/>
        </w:rPr>
        <w:t xml:space="preserve">3.3 </w:t>
      </w:r>
      <w:r>
        <w:rPr>
          <w:rFonts w:ascii="Times New Roman" w:hAnsi="Times New Roman" w:cs="Times New Roman"/>
          <w:b/>
        </w:rPr>
        <w:t>Composite of Sea Breeze Sensitivities</w:t>
      </w:r>
    </w:p>
    <w:p w14:paraId="7B0EC2CF" w14:textId="0AA52572" w:rsidR="004E1883" w:rsidRDefault="004E1883" w:rsidP="004E1883">
      <w:pPr>
        <w:spacing w:line="480" w:lineRule="auto"/>
        <w:rPr>
          <w:rFonts w:ascii="Times New Roman" w:hAnsi="Times New Roman" w:cs="Times New Roman"/>
        </w:rPr>
      </w:pPr>
      <w:r>
        <w:rPr>
          <w:rFonts w:ascii="Times New Roman" w:hAnsi="Times New Roman" w:cs="Times New Roman"/>
        </w:rPr>
        <w:tab/>
        <w:t>A composite of th</w:t>
      </w:r>
      <w:r w:rsidR="004B2BE3">
        <w:rPr>
          <w:rFonts w:ascii="Times New Roman" w:hAnsi="Times New Roman" w:cs="Times New Roman"/>
        </w:rPr>
        <w:t>e Hövmoller traces from Figs. 6 and 9</w:t>
      </w:r>
      <w:r w:rsidR="00F55F77">
        <w:rPr>
          <w:rFonts w:ascii="Times New Roman" w:hAnsi="Times New Roman" w:cs="Times New Roman"/>
        </w:rPr>
        <w:t xml:space="preserve"> is shown in Fig. </w:t>
      </w:r>
      <w:r w:rsidR="004B2BE3">
        <w:rPr>
          <w:rFonts w:ascii="Times New Roman" w:hAnsi="Times New Roman" w:cs="Times New Roman"/>
        </w:rPr>
        <w:t>10</w:t>
      </w:r>
      <w:r>
        <w:rPr>
          <w:rFonts w:ascii="Times New Roman" w:hAnsi="Times New Roman" w:cs="Times New Roman"/>
        </w:rPr>
        <w:t xml:space="preserve">B. The same formatting is used, with the black solid line indicating the coastline, the colored solid lines (blue for upwelling, red for non-upwelling) representing the onshore convergence and offshore divergence traces for strong synoptic conditions (NJ), the dotted green line representing the same but for weak synoptic conditions (NJ) for the April 27, 2013 case, and the dotted blue (upwelling) and red (non-upwelling) lines representing the same but for weak synoptic conditions (MD). The blue closed dots represent weather radar inland frontal location for the strong synoptic upwelling (NJ), the blue open dots represent the same for the weak synoptic upwelling (MD), and the green open dots represent the same for the weak synoptic non-upwelling (NJ) April 27, 2013 case. </w:t>
      </w:r>
    </w:p>
    <w:p w14:paraId="00547225" w14:textId="77777777"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For sea breeze extent sensitivity to synoptic flow, the inshore side is sensitive with all dotted lines propagating at approximately the same speed, ending at ~80-110km onshore, and both solid lines stalling close to the coastline (within ~40km) and not propagating onshore against the strong offshore synoptic wind. The offshore side is not sensitive to synoptic flow, with both dotted and solid lines all propagating well offshore to the shelf break and beyond, and ending at ~80-130km offshore. </w:t>
      </w:r>
    </w:p>
    <w:p w14:paraId="42AB9B21" w14:textId="77777777"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For sea breeze extent sensitivity to upwelling, both the inshore and offshore sides are insensitive—the red and blue dotted and solid line pairs are aligned with each other throughout the entire six-hour period. However, as will be shown next, upwelling does have an impact on the intensity of the sea breeze cell.</w:t>
      </w:r>
    </w:p>
    <w:p w14:paraId="4C6B28D7" w14:textId="279607D5"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For the st</w:t>
      </w:r>
      <w:r w:rsidR="00F55F77">
        <w:rPr>
          <w:rFonts w:ascii="Times New Roman" w:hAnsi="Times New Roman" w:cs="Times New Roman"/>
        </w:rPr>
        <w:t xml:space="preserve">rong synoptic (NJ) case, Fig. </w:t>
      </w:r>
      <w:r w:rsidR="004B2BE3">
        <w:rPr>
          <w:rFonts w:ascii="Times New Roman" w:hAnsi="Times New Roman" w:cs="Times New Roman"/>
        </w:rPr>
        <w:t>10</w:t>
      </w:r>
      <w:r>
        <w:rPr>
          <w:rFonts w:ascii="Times New Roman" w:hAnsi="Times New Roman" w:cs="Times New Roman"/>
        </w:rPr>
        <w:t xml:space="preserve">A shows, for </w:t>
      </w:r>
      <w:r w:rsidR="00F55F77">
        <w:rPr>
          <w:rFonts w:ascii="Times New Roman" w:hAnsi="Times New Roman" w:cs="Times New Roman"/>
        </w:rPr>
        <w:t xml:space="preserve">onshore convergence, and Fig. </w:t>
      </w:r>
      <w:r w:rsidR="00B12E56">
        <w:rPr>
          <w:rFonts w:ascii="Times New Roman" w:hAnsi="Times New Roman" w:cs="Times New Roman"/>
        </w:rPr>
        <w:t>10</w:t>
      </w:r>
      <w:r>
        <w:rPr>
          <w:rFonts w:ascii="Times New Roman" w:hAnsi="Times New Roman" w:cs="Times New Roman"/>
        </w:rPr>
        <w:t>C shows, for offshore divergence, that upwelling produces a more intense sea breeze on both sides of the circulation. These panels show the difference between upwelling and non-upwelling of the most negat</w:t>
      </w:r>
      <w:r w:rsidR="00F55F77">
        <w:rPr>
          <w:rFonts w:ascii="Times New Roman" w:hAnsi="Times New Roman" w:cs="Times New Roman"/>
        </w:rPr>
        <w:t xml:space="preserve">ive convergence onshore (Fig. </w:t>
      </w:r>
      <w:r w:rsidR="00B12E56">
        <w:rPr>
          <w:rFonts w:ascii="Times New Roman" w:hAnsi="Times New Roman" w:cs="Times New Roman"/>
        </w:rPr>
        <w:t>10</w:t>
      </w:r>
      <w:r>
        <w:rPr>
          <w:rFonts w:ascii="Times New Roman" w:hAnsi="Times New Roman" w:cs="Times New Roman"/>
        </w:rPr>
        <w:t>A), and the same for the maxi</w:t>
      </w:r>
      <w:r w:rsidR="00F55F77">
        <w:rPr>
          <w:rFonts w:ascii="Times New Roman" w:hAnsi="Times New Roman" w:cs="Times New Roman"/>
        </w:rPr>
        <w:t xml:space="preserve">mum divergence offshore (Fig. </w:t>
      </w:r>
      <w:r w:rsidR="00B12E56">
        <w:rPr>
          <w:rFonts w:ascii="Times New Roman" w:hAnsi="Times New Roman" w:cs="Times New Roman"/>
        </w:rPr>
        <w:t>10</w:t>
      </w:r>
      <w:r>
        <w:rPr>
          <w:rFonts w:ascii="Times New Roman" w:hAnsi="Times New Roman" w:cs="Times New Roman"/>
        </w:rPr>
        <w:t>C). This difference is calculated by taking the average across the three grid cells centered on the most negative convergence inshore and most positive divergence offshore, producing a sensitivity of the intensity at both sides of the sea breeze cell to upwelling. Upwelling produces a more intense sea breeze, especially early on, with differences in convergence approaching -2 km/hr at 1800 UTC and differences in divergence approaching +2 km/hr also at 1800 UTC. On average, convergence difference is -0.58 and divergence difference is 0.45 km/hr.</w:t>
      </w:r>
    </w:p>
    <w:p w14:paraId="460A9EE4" w14:textId="17747ED9"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To investigate possible reasons why the sea breeze is more intense on both the onshore and offshore sides, especially earlier on in the circulation, we turn to panel D. Here, the difference in SST over the NJ cross section between upwelling and </w:t>
      </w:r>
      <w:r w:rsidR="00F55F77">
        <w:rPr>
          <w:rFonts w:ascii="Times New Roman" w:hAnsi="Times New Roman" w:cs="Times New Roman"/>
        </w:rPr>
        <w:t xml:space="preserve">non-upwelling (Fig. </w:t>
      </w:r>
      <w:r w:rsidR="00B12E56">
        <w:rPr>
          <w:rFonts w:ascii="Times New Roman" w:hAnsi="Times New Roman" w:cs="Times New Roman"/>
        </w:rPr>
        <w:t>10</w:t>
      </w:r>
      <w:r>
        <w:rPr>
          <w:rFonts w:ascii="Times New Roman" w:hAnsi="Times New Roman" w:cs="Times New Roman"/>
        </w:rPr>
        <w:t>G) is used. This SST upwelling-non-upwelling difference is averaged from the coast to the blue solid line representing the maximum divergence location and offshore extent of the strong synoptic upwelling sea breeze. This average SST</w:t>
      </w:r>
      <w:r>
        <w:rPr>
          <w:rFonts w:ascii="Times New Roman" w:hAnsi="Times New Roman" w:cs="Times New Roman"/>
          <w:vertAlign w:val="subscript"/>
        </w:rPr>
        <w:t>upwelling</w:t>
      </w:r>
      <w:r>
        <w:rPr>
          <w:rFonts w:ascii="Times New Roman" w:hAnsi="Times New Roman" w:cs="Times New Roman"/>
        </w:rPr>
        <w:t>-SST</w:t>
      </w:r>
      <w:r>
        <w:rPr>
          <w:rFonts w:ascii="Times New Roman" w:hAnsi="Times New Roman" w:cs="Times New Roman"/>
          <w:vertAlign w:val="subscript"/>
        </w:rPr>
        <w:t>non-upwelling</w:t>
      </w:r>
      <w:r>
        <w:rPr>
          <w:rFonts w:ascii="Times New Roman" w:hAnsi="Times New Roman" w:cs="Times New Roman"/>
        </w:rPr>
        <w:t xml:space="preserve"> difference peaks at nearly -3°C at 1900 UTC, and is greater than -1°C throughout the ent</w:t>
      </w:r>
      <w:r w:rsidR="00F55F77">
        <w:rPr>
          <w:rFonts w:ascii="Times New Roman" w:hAnsi="Times New Roman" w:cs="Times New Roman"/>
        </w:rPr>
        <w:t xml:space="preserve">ire sea breeze lifetime (Fig. </w:t>
      </w:r>
      <w:r w:rsidR="00B12E56">
        <w:rPr>
          <w:rFonts w:ascii="Times New Roman" w:hAnsi="Times New Roman" w:cs="Times New Roman"/>
        </w:rPr>
        <w:t>10</w:t>
      </w:r>
      <w:r>
        <w:rPr>
          <w:rFonts w:ascii="Times New Roman" w:hAnsi="Times New Roman" w:cs="Times New Roman"/>
        </w:rPr>
        <w:t>D). In other words, a greater percentage of the sea breeze cell is “feeling” the upwelling underneath it earlier on when the sea breeze cell is small, until the sea breeze cell expands offshore past the upwelling and the cell “feels” the effects of the warmer waters offshore of the upwelling.</w:t>
      </w:r>
    </w:p>
    <w:p w14:paraId="207E620D" w14:textId="2CF3313F" w:rsidR="004E1883" w:rsidRDefault="004E1883" w:rsidP="004E1883">
      <w:pPr>
        <w:spacing w:line="480" w:lineRule="auto"/>
        <w:ind w:firstLine="720"/>
        <w:rPr>
          <w:rFonts w:ascii="Times New Roman" w:hAnsi="Times New Roman" w:cs="Times New Roman"/>
        </w:rPr>
      </w:pPr>
      <w:r>
        <w:rPr>
          <w:rFonts w:ascii="Times New Roman" w:hAnsi="Times New Roman" w:cs="Times New Roman"/>
        </w:rPr>
        <w:t xml:space="preserve">The dynamic theory of the sea breeze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AB4ECB">
        <w:rPr>
          <w:rFonts w:ascii="Times New Roman" w:hAnsi="Times New Roman" w:cs="Times New Roman"/>
          <w:noProof/>
        </w:rPr>
        <w:t>[</w:t>
      </w:r>
      <w:r w:rsidRPr="00AB4ECB">
        <w:rPr>
          <w:rFonts w:ascii="Times New Roman" w:hAnsi="Times New Roman" w:cs="Times New Roman"/>
          <w:i/>
          <w:noProof/>
        </w:rPr>
        <w:t>Simpson et al.</w:t>
      </w:r>
      <w:r w:rsidRPr="00AB4ECB">
        <w:rPr>
          <w:rFonts w:ascii="Times New Roman" w:hAnsi="Times New Roman" w:cs="Times New Roman"/>
          <w:noProof/>
        </w:rPr>
        <w:t>, 1977]</w:t>
      </w:r>
      <w:r>
        <w:rPr>
          <w:rFonts w:ascii="Times New Roman" w:hAnsi="Times New Roman" w:cs="Times New Roman"/>
        </w:rPr>
        <w:fldChar w:fldCharType="end"/>
      </w:r>
      <w:r>
        <w:rPr>
          <w:rFonts w:ascii="Times New Roman" w:hAnsi="Times New Roman" w:cs="Times New Roman"/>
        </w:rPr>
        <w:t xml:space="preserve"> is shown by the gray ribbon bounded by the skin and 2m temperatures for land-sea temperature differences in the calculation of inland sea breeze fr</w:t>
      </w:r>
      <w:r w:rsidR="00F55F77">
        <w:rPr>
          <w:rFonts w:ascii="Times New Roman" w:hAnsi="Times New Roman" w:cs="Times New Roman"/>
        </w:rPr>
        <w:t xml:space="preserve">ontal propagation speed (Fig. </w:t>
      </w:r>
      <w:r w:rsidR="00B12E56">
        <w:rPr>
          <w:rFonts w:ascii="Times New Roman" w:hAnsi="Times New Roman" w:cs="Times New Roman"/>
        </w:rPr>
        <w:t>10</w:t>
      </w:r>
      <w:r>
        <w:rPr>
          <w:rFonts w:ascii="Times New Roman" w:hAnsi="Times New Roman" w:cs="Times New Roman"/>
        </w:rPr>
        <w:t xml:space="preserve">B). From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"manualFormatting" : "Simpson et al.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Simpson et al.</w:t>
      </w:r>
      <w:r w:rsidRPr="002B15D9">
        <w:rPr>
          <w:rFonts w:ascii="Times New Roman" w:hAnsi="Times New Roman" w:cs="Times New Roman"/>
          <w:noProof/>
        </w:rPr>
        <w:t xml:space="preserve"> </w:t>
      </w:r>
      <w:r w:rsidR="00B12E56">
        <w:rPr>
          <w:rFonts w:ascii="Times New Roman" w:hAnsi="Times New Roman" w:cs="Times New Roman"/>
          <w:noProof/>
        </w:rPr>
        <w:t>[</w:t>
      </w:r>
      <w:r w:rsidRPr="002B15D9">
        <w:rPr>
          <w:rFonts w:ascii="Times New Roman" w:hAnsi="Times New Roman" w:cs="Times New Roman"/>
          <w:noProof/>
        </w:rPr>
        <w:t>1977]</w:t>
      </w:r>
      <w:r>
        <w:rPr>
          <w:rFonts w:ascii="Times New Roman" w:hAnsi="Times New Roman" w:cs="Times New Roman"/>
        </w:rPr>
        <w:fldChar w:fldCharType="end"/>
      </w:r>
      <w:r>
        <w:rPr>
          <w:rFonts w:ascii="Times New Roman" w:hAnsi="Times New Roman" w:cs="Times New Roman"/>
        </w:rPr>
        <w:t>, t</w:t>
      </w:r>
      <w:r w:rsidRPr="007E688B">
        <w:rPr>
          <w:rFonts w:ascii="Times New Roman" w:hAnsi="Times New Roman" w:cs="Times New Roman"/>
        </w:rPr>
        <w:t>he rate of advance of the inland sea breeze front can be expressed as</w:t>
      </w:r>
      <w:r>
        <w:rPr>
          <w:rFonts w:ascii="Times New Roman" w:hAnsi="Times New Roman" w:cs="Times New Roman"/>
        </w:rPr>
        <w:t>:</w:t>
      </w:r>
    </w:p>
    <w:p w14:paraId="2B8462AB" w14:textId="5DC145B9" w:rsidR="004E1883" w:rsidRDefault="004E1883" w:rsidP="004E1883">
      <w:pPr>
        <w:spacing w:line="480" w:lineRule="auto"/>
        <w:jc w:val="center"/>
        <w:rPr>
          <w:rFonts w:ascii="Times New Roman" w:hAnsi="Times New Roman" w:cs="Times New Roman"/>
        </w:rPr>
      </w:pPr>
      <w:r w:rsidRPr="007E688B">
        <w:rPr>
          <w:rFonts w:ascii="Times New Roman" w:hAnsi="Times New Roman" w:cs="Times New Roman"/>
          <w:bCs/>
          <w:i/>
          <w:iCs/>
        </w:rPr>
        <w:t xml:space="preserve">u = </w:t>
      </w:r>
      <w:r w:rsidRPr="007E688B">
        <w:rPr>
          <w:rFonts w:ascii="Times New Roman" w:hAnsi="Times New Roman" w:cs="Times New Roman"/>
          <w:bCs/>
        </w:rPr>
        <w:t xml:space="preserve">{ [ </w:t>
      </w:r>
      <w:r w:rsidRPr="007E688B">
        <w:rPr>
          <w:rFonts w:ascii="Times New Roman" w:hAnsi="Times New Roman" w:cs="Times New Roman"/>
          <w:bCs/>
          <w:i/>
          <w:iCs/>
        </w:rPr>
        <w:t>T</w:t>
      </w:r>
      <w:r w:rsidRPr="007E688B">
        <w:rPr>
          <w:rFonts w:ascii="Times New Roman" w:hAnsi="Times New Roman" w:cs="Times New Roman"/>
          <w:bCs/>
          <w:vertAlign w:val="subscript"/>
        </w:rPr>
        <w:t xml:space="preserve">Land </w:t>
      </w:r>
      <w:r>
        <w:rPr>
          <w:rFonts w:ascii="Times New Roman" w:hAnsi="Times New Roman" w:cs="Times New Roman"/>
          <w:bCs/>
        </w:rPr>
        <w:t>–</w:t>
      </w:r>
      <w:r w:rsidRPr="007E688B">
        <w:rPr>
          <w:rFonts w:ascii="Times New Roman" w:hAnsi="Times New Roman" w:cs="Times New Roman"/>
          <w:bCs/>
        </w:rPr>
        <w:t xml:space="preserve"> </w:t>
      </w:r>
      <w:r w:rsidRPr="007E688B">
        <w:rPr>
          <w:rFonts w:ascii="Times New Roman" w:hAnsi="Times New Roman" w:cs="Times New Roman"/>
          <w:bCs/>
          <w:i/>
          <w:iCs/>
        </w:rPr>
        <w:t>T</w:t>
      </w:r>
      <w:r>
        <w:rPr>
          <w:rFonts w:ascii="Times New Roman" w:hAnsi="Times New Roman" w:cs="Times New Roman"/>
          <w:bCs/>
          <w:vertAlign w:val="subscript"/>
        </w:rPr>
        <w:t>Water</w:t>
      </w:r>
      <w:r w:rsidRPr="007E688B">
        <w:rPr>
          <w:rFonts w:ascii="Times New Roman" w:hAnsi="Times New Roman" w:cs="Times New Roman"/>
          <w:bCs/>
        </w:rPr>
        <w:t xml:space="preserve"> ] </w:t>
      </w:r>
      <w:r w:rsidRPr="007E688B">
        <w:rPr>
          <w:rFonts w:ascii="Times New Roman" w:hAnsi="Times New Roman" w:cs="Times New Roman"/>
          <w:bCs/>
          <w:i/>
          <w:iCs/>
        </w:rPr>
        <w:t>g h</w:t>
      </w:r>
      <w:r w:rsidRPr="007E688B">
        <w:rPr>
          <w:rFonts w:ascii="Times New Roman" w:hAnsi="Times New Roman" w:cs="Times New Roman"/>
          <w:bCs/>
        </w:rPr>
        <w:t xml:space="preserve"> / 2</w:t>
      </w:r>
      <w:r w:rsidRPr="007E688B">
        <w:rPr>
          <w:rFonts w:ascii="Times New Roman" w:hAnsi="Times New Roman" w:cs="Times New Roman"/>
          <w:bCs/>
          <w:i/>
          <w:iCs/>
        </w:rPr>
        <w:t>T</w:t>
      </w:r>
      <w:r w:rsidRPr="007E688B">
        <w:rPr>
          <w:rFonts w:ascii="Times New Roman" w:hAnsi="Times New Roman" w:cs="Times New Roman"/>
          <w:bCs/>
        </w:rPr>
        <w:t xml:space="preserve"> }</w:t>
      </w:r>
      <w:r w:rsidRPr="007E688B">
        <w:rPr>
          <w:rFonts w:ascii="Times New Roman" w:hAnsi="Times New Roman" w:cs="Times New Roman"/>
          <w:bCs/>
          <w:vertAlign w:val="superscript"/>
        </w:rPr>
        <w:t>1/2</w:t>
      </w:r>
      <w:r w:rsidR="00F91C00">
        <w:rPr>
          <w:rFonts w:ascii="Times New Roman" w:hAnsi="Times New Roman" w:cs="Times New Roman"/>
        </w:rPr>
        <w:tab/>
        <w:t>(2</w:t>
      </w:r>
      <w:r>
        <w:rPr>
          <w:rFonts w:ascii="Times New Roman" w:hAnsi="Times New Roman" w:cs="Times New Roman"/>
        </w:rPr>
        <w:t>)</w:t>
      </w:r>
    </w:p>
    <w:p w14:paraId="10C9FAB6" w14:textId="6E246945" w:rsidR="004E1883" w:rsidRDefault="004E1883" w:rsidP="004E1883">
      <w:pPr>
        <w:spacing w:line="480" w:lineRule="auto"/>
        <w:rPr>
          <w:rFonts w:ascii="Times New Roman" w:hAnsi="Times New Roman" w:cs="Times New Roman"/>
        </w:rPr>
      </w:pPr>
      <w:r w:rsidRPr="007E688B">
        <w:rPr>
          <w:rFonts w:ascii="Times New Roman" w:hAnsi="Times New Roman" w:cs="Times New Roman"/>
        </w:rPr>
        <w:t xml:space="preserve">where </w:t>
      </w:r>
      <w:r w:rsidRPr="007E688B">
        <w:rPr>
          <w:rFonts w:ascii="Times New Roman" w:hAnsi="Times New Roman" w:cs="Times New Roman"/>
          <w:i/>
          <w:iCs/>
        </w:rPr>
        <w:t>T</w:t>
      </w:r>
      <w:r>
        <w:rPr>
          <w:rFonts w:ascii="Times New Roman" w:hAnsi="Times New Roman" w:cs="Times New Roman"/>
          <w:vertAlign w:val="subscript"/>
        </w:rPr>
        <w:t>L</w:t>
      </w:r>
      <w:r w:rsidRPr="007E688B">
        <w:rPr>
          <w:rFonts w:ascii="Times New Roman" w:hAnsi="Times New Roman" w:cs="Times New Roman"/>
          <w:vertAlign w:val="subscript"/>
        </w:rPr>
        <w:t xml:space="preserve">and </w:t>
      </w:r>
      <w:r w:rsidRPr="007E688B">
        <w:rPr>
          <w:rFonts w:ascii="Times New Roman" w:hAnsi="Times New Roman" w:cs="Times New Roman"/>
        </w:rPr>
        <w:t xml:space="preserve">is land temperature (K), </w:t>
      </w:r>
      <w:r w:rsidRPr="007E688B">
        <w:rPr>
          <w:rFonts w:ascii="Times New Roman" w:hAnsi="Times New Roman" w:cs="Times New Roman"/>
          <w:i/>
          <w:iCs/>
        </w:rPr>
        <w:t>T</w:t>
      </w:r>
      <w:r>
        <w:rPr>
          <w:rFonts w:ascii="Times New Roman" w:hAnsi="Times New Roman" w:cs="Times New Roman"/>
          <w:vertAlign w:val="subscript"/>
        </w:rPr>
        <w:t>Water</w:t>
      </w:r>
      <w:r w:rsidRPr="007E688B">
        <w:rPr>
          <w:rFonts w:ascii="Times New Roman" w:hAnsi="Times New Roman" w:cs="Times New Roman"/>
          <w:vertAlign w:val="subscript"/>
        </w:rPr>
        <w:t xml:space="preserve"> </w:t>
      </w:r>
      <w:r w:rsidRPr="007E688B">
        <w:rPr>
          <w:rFonts w:ascii="Times New Roman" w:hAnsi="Times New Roman" w:cs="Times New Roman"/>
        </w:rPr>
        <w:t xml:space="preserve">is sea temperature (K), </w:t>
      </w:r>
      <w:r w:rsidRPr="007E688B">
        <w:rPr>
          <w:rFonts w:ascii="Times New Roman" w:hAnsi="Times New Roman" w:cs="Times New Roman"/>
          <w:i/>
          <w:iCs/>
        </w:rPr>
        <w:t xml:space="preserve">g </w:t>
      </w:r>
      <w:r w:rsidRPr="007E688B">
        <w:rPr>
          <w:rFonts w:ascii="Times New Roman" w:hAnsi="Times New Roman" w:cs="Times New Roman"/>
        </w:rPr>
        <w:t xml:space="preserve">is gravity, </w:t>
      </w:r>
      <w:r w:rsidRPr="007E688B">
        <w:rPr>
          <w:rFonts w:ascii="Times New Roman" w:hAnsi="Times New Roman" w:cs="Times New Roman"/>
          <w:i/>
          <w:iCs/>
        </w:rPr>
        <w:t xml:space="preserve">h </w:t>
      </w:r>
      <w:r>
        <w:rPr>
          <w:rFonts w:ascii="Times New Roman" w:hAnsi="Times New Roman" w:cs="Times New Roman"/>
        </w:rPr>
        <w:t xml:space="preserve">is vertical </w:t>
      </w:r>
      <w:r w:rsidRPr="007E688B">
        <w:rPr>
          <w:rFonts w:ascii="Times New Roman" w:hAnsi="Times New Roman" w:cs="Times New Roman"/>
        </w:rPr>
        <w:t>scale of the heating</w:t>
      </w:r>
      <w:r>
        <w:rPr>
          <w:rFonts w:ascii="Times New Roman" w:hAnsi="Times New Roman" w:cs="Times New Roman"/>
        </w:rPr>
        <w:t xml:space="preserve"> (350m</w:t>
      </w:r>
      <w:r w:rsidR="0070318A">
        <w:rPr>
          <w:rFonts w:ascii="Times New Roman" w:hAnsi="Times New Roman" w:cs="Times New Roman"/>
        </w:rPr>
        <w:t xml:space="preserve"> estimated from model</w:t>
      </w:r>
      <w:r>
        <w:rPr>
          <w:rFonts w:ascii="Times New Roman" w:hAnsi="Times New Roman" w:cs="Times New Roman"/>
        </w:rPr>
        <w:t>)</w:t>
      </w:r>
      <w:r w:rsidRPr="007E688B">
        <w:rPr>
          <w:rFonts w:ascii="Times New Roman" w:hAnsi="Times New Roman" w:cs="Times New Roman"/>
        </w:rPr>
        <w:t xml:space="preserve">, and </w:t>
      </w:r>
      <w:r w:rsidRPr="00AB53B1">
        <w:rPr>
          <w:rFonts w:ascii="Times New Roman" w:hAnsi="Times New Roman" w:cs="Times New Roman"/>
          <w:i/>
        </w:rPr>
        <w:t>T</w:t>
      </w:r>
      <w:r w:rsidRPr="007E688B">
        <w:rPr>
          <w:rFonts w:ascii="Times New Roman" w:hAnsi="Times New Roman" w:cs="Times New Roman"/>
          <w:i/>
          <w:iCs/>
        </w:rPr>
        <w:t xml:space="preserve"> </w:t>
      </w:r>
      <w:r w:rsidR="00E84B22">
        <w:rPr>
          <w:rFonts w:ascii="Times New Roman" w:hAnsi="Times New Roman" w:cs="Times New Roman"/>
        </w:rPr>
        <w:t xml:space="preserve">is a reference temperature </w:t>
      </w:r>
      <w:r w:rsidR="00F6454B">
        <w:rPr>
          <w:rFonts w:ascii="Times New Roman" w:hAnsi="Times New Roman" w:cs="Times New Roman"/>
        </w:rPr>
        <w:t>(</w:t>
      </w:r>
      <w:r w:rsidRPr="007E688B">
        <w:rPr>
          <w:rFonts w:ascii="Times New Roman" w:hAnsi="Times New Roman" w:cs="Times New Roman"/>
        </w:rPr>
        <w:t>300K</w:t>
      </w:r>
      <w:r w:rsidR="00F6454B">
        <w:rPr>
          <w:rFonts w:ascii="Times New Roman" w:hAnsi="Times New Roman" w:cs="Times New Roman"/>
        </w:rPr>
        <w:t>)</w:t>
      </w:r>
      <w:r>
        <w:rPr>
          <w:rFonts w:ascii="Times New Roman" w:hAnsi="Times New Roman" w:cs="Times New Roman"/>
        </w:rPr>
        <w:t xml:space="preserve">. This behavior can be expected as long as the synoptic wind component across the coast is very small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9A5369">
        <w:rPr>
          <w:rFonts w:ascii="Times New Roman" w:hAnsi="Times New Roman" w:cs="Times New Roman"/>
          <w:noProof/>
        </w:rPr>
        <w:t>[</w:t>
      </w:r>
      <w:r w:rsidRPr="009A5369">
        <w:rPr>
          <w:rFonts w:ascii="Times New Roman" w:hAnsi="Times New Roman" w:cs="Times New Roman"/>
          <w:i/>
          <w:noProof/>
        </w:rPr>
        <w:t>Simpson et al.</w:t>
      </w:r>
      <w:r w:rsidRPr="009A5369">
        <w:rPr>
          <w:rFonts w:ascii="Times New Roman" w:hAnsi="Times New Roman" w:cs="Times New Roman"/>
          <w:noProof/>
        </w:rPr>
        <w:t>, 1977]</w:t>
      </w:r>
      <w:r>
        <w:rPr>
          <w:rFonts w:ascii="Times New Roman" w:hAnsi="Times New Roman" w:cs="Times New Roman"/>
        </w:rPr>
        <w:fldChar w:fldCharType="end"/>
      </w:r>
      <w:r>
        <w:rPr>
          <w:rFonts w:ascii="Times New Roman" w:hAnsi="Times New Roman" w:cs="Times New Roman"/>
        </w:rPr>
        <w:t xml:space="preserve">. </w:t>
      </w:r>
      <w:r w:rsidRPr="007E688B">
        <w:rPr>
          <w:rFonts w:ascii="Times New Roman" w:hAnsi="Times New Roman" w:cs="Times New Roman"/>
          <w:i/>
          <w:iCs/>
        </w:rPr>
        <w:t>T</w:t>
      </w:r>
      <w:r>
        <w:rPr>
          <w:rFonts w:ascii="Times New Roman" w:hAnsi="Times New Roman" w:cs="Times New Roman"/>
          <w:vertAlign w:val="subscript"/>
        </w:rPr>
        <w:t>La</w:t>
      </w:r>
      <w:r w:rsidRPr="007E688B">
        <w:rPr>
          <w:rFonts w:ascii="Times New Roman" w:hAnsi="Times New Roman" w:cs="Times New Roman"/>
          <w:vertAlign w:val="subscript"/>
        </w:rPr>
        <w:t>nd</w:t>
      </w:r>
      <w:r w:rsidRPr="00E66538">
        <w:rPr>
          <w:rFonts w:ascii="Times New Roman" w:hAnsi="Times New Roman" w:cs="Times New Roman"/>
        </w:rPr>
        <w:t xml:space="preserve"> </w:t>
      </w:r>
      <w:r>
        <w:rPr>
          <w:rFonts w:ascii="Times New Roman" w:hAnsi="Times New Roman" w:cs="Times New Roman"/>
        </w:rPr>
        <w:t xml:space="preserve">and </w:t>
      </w:r>
      <w:r w:rsidRPr="007E688B">
        <w:rPr>
          <w:rFonts w:ascii="Times New Roman" w:hAnsi="Times New Roman" w:cs="Times New Roman"/>
          <w:i/>
          <w:iCs/>
        </w:rPr>
        <w:t>T</w:t>
      </w:r>
      <w:r>
        <w:rPr>
          <w:rFonts w:ascii="Times New Roman" w:hAnsi="Times New Roman" w:cs="Times New Roman"/>
          <w:vertAlign w:val="subscript"/>
        </w:rPr>
        <w:t>Water</w:t>
      </w:r>
      <w:r w:rsidRPr="009A5369">
        <w:rPr>
          <w:rFonts w:ascii="Times New Roman" w:hAnsi="Times New Roman" w:cs="Times New Roman"/>
        </w:rPr>
        <w:t xml:space="preserve"> </w:t>
      </w:r>
      <w:r>
        <w:rPr>
          <w:rFonts w:ascii="Times New Roman" w:hAnsi="Times New Roman" w:cs="Times New Roman"/>
        </w:rPr>
        <w:t>are based on average temperatures under the three weak synoptic wind condition cases (two non-upwelling and one up</w:t>
      </w:r>
      <w:r w:rsidR="00F55F77">
        <w:rPr>
          <w:rFonts w:ascii="Times New Roman" w:hAnsi="Times New Roman" w:cs="Times New Roman"/>
        </w:rPr>
        <w:t xml:space="preserve">welling, dotted lines in Fig. </w:t>
      </w:r>
      <w:r w:rsidR="005F0F3B">
        <w:rPr>
          <w:rFonts w:ascii="Times New Roman" w:hAnsi="Times New Roman" w:cs="Times New Roman"/>
        </w:rPr>
        <w:t>10</w:t>
      </w:r>
      <w:r>
        <w:rPr>
          <w:rFonts w:ascii="Times New Roman" w:hAnsi="Times New Roman" w:cs="Times New Roman"/>
        </w:rPr>
        <w:t xml:space="preserve">B), or the sea breeze cells that are less affected by the synoptic flow. </w:t>
      </w:r>
      <w:r w:rsidRPr="007E688B">
        <w:rPr>
          <w:rFonts w:ascii="Times New Roman" w:hAnsi="Times New Roman" w:cs="Times New Roman"/>
          <w:i/>
          <w:iCs/>
        </w:rPr>
        <w:t>T</w:t>
      </w:r>
      <w:r>
        <w:rPr>
          <w:rFonts w:ascii="Times New Roman" w:hAnsi="Times New Roman" w:cs="Times New Roman"/>
          <w:vertAlign w:val="subscript"/>
        </w:rPr>
        <w:t>L</w:t>
      </w:r>
      <w:r w:rsidRPr="007E688B">
        <w:rPr>
          <w:rFonts w:ascii="Times New Roman" w:hAnsi="Times New Roman" w:cs="Times New Roman"/>
          <w:vertAlign w:val="subscript"/>
        </w:rPr>
        <w:t>and</w:t>
      </w:r>
      <w:r>
        <w:rPr>
          <w:rFonts w:ascii="Times New Roman" w:hAnsi="Times New Roman" w:cs="Times New Roman"/>
        </w:rPr>
        <w:t xml:space="preserve"> is calculated by taking the average skin/2m temperature from the coast to each of the three inland dotted lines, and averaging those three values. </w:t>
      </w:r>
      <w:r w:rsidRPr="007E688B">
        <w:rPr>
          <w:rFonts w:ascii="Times New Roman" w:hAnsi="Times New Roman" w:cs="Times New Roman"/>
          <w:i/>
          <w:iCs/>
        </w:rPr>
        <w:t>T</w:t>
      </w:r>
      <w:r>
        <w:rPr>
          <w:rFonts w:ascii="Times New Roman" w:hAnsi="Times New Roman" w:cs="Times New Roman"/>
          <w:vertAlign w:val="subscript"/>
        </w:rPr>
        <w:t>Water</w:t>
      </w:r>
      <w:r>
        <w:rPr>
          <w:rFonts w:ascii="Times New Roman" w:hAnsi="Times New Roman" w:cs="Times New Roman"/>
        </w:rPr>
        <w:t xml:space="preserve"> is calculated the same way but from the coast to each of the three offshore dotted lines. Assuming that the inland sea breeze front begins at the coastline, the gray dotted lines are plotted based on the speed </w:t>
      </w:r>
      <w:r>
        <w:rPr>
          <w:rFonts w:ascii="Times New Roman" w:hAnsi="Times New Roman" w:cs="Times New Roman"/>
          <w:i/>
        </w:rPr>
        <w:t>u</w:t>
      </w:r>
      <w:r w:rsidR="00E53C86">
        <w:rPr>
          <w:rFonts w:ascii="Times New Roman" w:hAnsi="Times New Roman" w:cs="Times New Roman"/>
        </w:rPr>
        <w:t xml:space="preserve"> calculated using Equation 2</w:t>
      </w:r>
      <w:r>
        <w:rPr>
          <w:rFonts w:ascii="Times New Roman" w:hAnsi="Times New Roman" w:cs="Times New Roman"/>
        </w:rPr>
        <w:t xml:space="preserve">. Because land-sea skin temperature differences are greater than land-sea 2m temperature differences, the skin temperature gray dotted line has a faster inland propagation speed and ends ~150km onshore, with the 2m temperature gray dotted line ending ~75km onshore. The three colored dotted lines inland fall within the gray ribbon bounded by the two gray dotted lines, indicating that our weak synoptic results are consistent with dynamic linear theory of the sea breeze according to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"manualFormatting" : "Simpson et al.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Simpson et al.</w:t>
      </w:r>
      <w:r w:rsidRPr="00C72BF8">
        <w:rPr>
          <w:rFonts w:ascii="Times New Roman" w:hAnsi="Times New Roman" w:cs="Times New Roman"/>
          <w:noProof/>
        </w:rPr>
        <w:t xml:space="preserve"> </w:t>
      </w:r>
      <w:r w:rsidR="005F0F3B">
        <w:rPr>
          <w:rFonts w:ascii="Times New Roman" w:hAnsi="Times New Roman" w:cs="Times New Roman"/>
          <w:noProof/>
        </w:rPr>
        <w:t>[</w:t>
      </w:r>
      <w:r w:rsidRPr="00C72BF8">
        <w:rPr>
          <w:rFonts w:ascii="Times New Roman" w:hAnsi="Times New Roman" w:cs="Times New Roman"/>
          <w:noProof/>
        </w:rPr>
        <w:t>1977]</w:t>
      </w:r>
      <w:r>
        <w:rPr>
          <w:rFonts w:ascii="Times New Roman" w:hAnsi="Times New Roman" w:cs="Times New Roman"/>
        </w:rPr>
        <w:fldChar w:fldCharType="end"/>
      </w:r>
      <w:r>
        <w:rPr>
          <w:rFonts w:ascii="Times New Roman" w:hAnsi="Times New Roman" w:cs="Times New Roman"/>
        </w:rPr>
        <w:t>.</w:t>
      </w:r>
    </w:p>
    <w:p w14:paraId="2FA3E1A0" w14:textId="4E395452" w:rsidR="004E1883" w:rsidRPr="00710B76" w:rsidRDefault="004E1883" w:rsidP="004E1883">
      <w:pPr>
        <w:spacing w:line="480" w:lineRule="auto"/>
        <w:rPr>
          <w:rFonts w:ascii="Times New Roman" w:hAnsi="Times New Roman" w:cs="Times New Roman"/>
        </w:rPr>
      </w:pPr>
      <w:r>
        <w:rPr>
          <w:rFonts w:ascii="Times New Roman" w:hAnsi="Times New Roman" w:cs="Times New Roman"/>
        </w:rPr>
        <w:tab/>
        <w:t xml:space="preserve">In order to complete the comparison with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"manualFormatting" : "Simpson et al.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Simpson et al.</w:t>
      </w:r>
      <w:r w:rsidRPr="00372B54">
        <w:rPr>
          <w:rFonts w:ascii="Times New Roman" w:hAnsi="Times New Roman" w:cs="Times New Roman"/>
          <w:noProof/>
        </w:rPr>
        <w:t xml:space="preserve"> </w:t>
      </w:r>
      <w:r w:rsidR="005F0F3B">
        <w:rPr>
          <w:rFonts w:ascii="Times New Roman" w:hAnsi="Times New Roman" w:cs="Times New Roman"/>
          <w:noProof/>
        </w:rPr>
        <w:t>[</w:t>
      </w:r>
      <w:r w:rsidRPr="00372B54">
        <w:rPr>
          <w:rFonts w:ascii="Times New Roman" w:hAnsi="Times New Roman" w:cs="Times New Roman"/>
          <w:noProof/>
        </w:rPr>
        <w:t>1977]</w:t>
      </w:r>
      <w:r>
        <w:rPr>
          <w:rFonts w:ascii="Times New Roman" w:hAnsi="Times New Roman" w:cs="Times New Roman"/>
        </w:rPr>
        <w:fldChar w:fldCharType="end"/>
      </w:r>
      <w:r>
        <w:rPr>
          <w:rFonts w:ascii="Times New Roman" w:hAnsi="Times New Roman" w:cs="Times New Roman"/>
        </w:rPr>
        <w:t>, synoptic winds were “removed” from the two strong synoptic condition sea breeze cases (solid red and blue inland lines). To do this, for the August 13, 2012 strong synoptic (NJ) upwelling sea breeze case, the 925mb horizontal wind speed component parallel to the NJ cross section was taken at the closest WRF grid point to KPHL at each hour from 1700 to 2300 UTC. Then, the average of those seven values was taken, resulting in 4.56 m s</w:t>
      </w:r>
      <w:r w:rsidRPr="001460E7">
        <w:rPr>
          <w:rFonts w:ascii="Times New Roman" w:hAnsi="Times New Roman" w:cs="Times New Roman"/>
          <w:vertAlign w:val="superscript"/>
        </w:rPr>
        <w:t>-1</w:t>
      </w:r>
      <w:r>
        <w:rPr>
          <w:rFonts w:ascii="Times New Roman" w:hAnsi="Times New Roman" w:cs="Times New Roman"/>
        </w:rPr>
        <w:t>. In comparison, for the August 13, 2012 weak synoptic (MD) upwelling sea breeze case taken at KOBX gives a value of 0.61 m s</w:t>
      </w:r>
      <w:r w:rsidRPr="001460E7">
        <w:rPr>
          <w:rFonts w:ascii="Times New Roman" w:hAnsi="Times New Roman" w:cs="Times New Roman"/>
          <w:vertAlign w:val="superscript"/>
        </w:rPr>
        <w:t>-1</w:t>
      </w:r>
      <w:r>
        <w:rPr>
          <w:rFonts w:ascii="Times New Roman" w:hAnsi="Times New Roman" w:cs="Times New Roman"/>
        </w:rPr>
        <w:t>, and for the April 27, 2013 weak synoptic (NJ) non-upwelling sea breeze case taken at KPHL gives a value of 1.9 m s</w:t>
      </w:r>
      <w:r w:rsidRPr="001460E7">
        <w:rPr>
          <w:rFonts w:ascii="Times New Roman" w:hAnsi="Times New Roman" w:cs="Times New Roman"/>
          <w:vertAlign w:val="superscript"/>
        </w:rPr>
        <w:t>-1</w:t>
      </w:r>
      <w:r>
        <w:rPr>
          <w:rFonts w:ascii="Times New Roman" w:hAnsi="Times New Roman" w:cs="Times New Roman"/>
        </w:rPr>
        <w:t>. To get the inland propagation of the sea breeze that would have resulted if the strong synoptic winds were removed, the mean of 4.56 m s</w:t>
      </w:r>
      <w:r w:rsidRPr="00710B76">
        <w:rPr>
          <w:rFonts w:ascii="Times New Roman" w:hAnsi="Times New Roman" w:cs="Times New Roman"/>
          <w:vertAlign w:val="superscript"/>
        </w:rPr>
        <w:t>-1</w:t>
      </w:r>
      <w:r>
        <w:rPr>
          <w:rFonts w:ascii="Times New Roman" w:hAnsi="Times New Roman" w:cs="Times New Roman"/>
        </w:rPr>
        <w:t xml:space="preserve"> was removed at each of the seven hours, resulting in the leftward black arrow labeled “</w:t>
      </w:r>
      <w:r w:rsidR="00F55F77">
        <w:rPr>
          <w:rFonts w:ascii="Times New Roman" w:hAnsi="Times New Roman" w:cs="Times New Roman"/>
        </w:rPr>
        <w:t xml:space="preserve">Strong Synop Removed” in Fig. </w:t>
      </w:r>
      <w:r w:rsidR="0083346A">
        <w:rPr>
          <w:rFonts w:ascii="Times New Roman" w:hAnsi="Times New Roman" w:cs="Times New Roman"/>
        </w:rPr>
        <w:t>10</w:t>
      </w:r>
      <w:r>
        <w:rPr>
          <w:rFonts w:ascii="Times New Roman" w:hAnsi="Times New Roman" w:cs="Times New Roman"/>
        </w:rPr>
        <w:t xml:space="preserve">B. Instead of stalling near the coast due to the opposing strong synoptic winds, the sea breeze inland front would have propagated ~130 km inland, within the gray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F617D2">
        <w:rPr>
          <w:rFonts w:ascii="Times New Roman" w:hAnsi="Times New Roman" w:cs="Times New Roman"/>
          <w:noProof/>
        </w:rPr>
        <w:t>[</w:t>
      </w:r>
      <w:r w:rsidRPr="00F617D2">
        <w:rPr>
          <w:rFonts w:ascii="Times New Roman" w:hAnsi="Times New Roman" w:cs="Times New Roman"/>
          <w:i/>
          <w:noProof/>
        </w:rPr>
        <w:t>Simpson et al.</w:t>
      </w:r>
      <w:r w:rsidRPr="00F617D2">
        <w:rPr>
          <w:rFonts w:ascii="Times New Roman" w:hAnsi="Times New Roman" w:cs="Times New Roman"/>
          <w:noProof/>
        </w:rPr>
        <w:t>, 1977]</w:t>
      </w:r>
      <w:r>
        <w:rPr>
          <w:rFonts w:ascii="Times New Roman" w:hAnsi="Times New Roman" w:cs="Times New Roman"/>
        </w:rPr>
        <w:fldChar w:fldCharType="end"/>
      </w:r>
      <w:r>
        <w:rPr>
          <w:rFonts w:ascii="Times New Roman" w:hAnsi="Times New Roman" w:cs="Times New Roman"/>
        </w:rPr>
        <w:t xml:space="preserve"> ribbon.</w:t>
      </w:r>
    </w:p>
    <w:p w14:paraId="3D1371DF" w14:textId="4BF797B7" w:rsidR="004E1883" w:rsidRDefault="004E1883" w:rsidP="004E1883">
      <w:pPr>
        <w:spacing w:line="480" w:lineRule="auto"/>
        <w:rPr>
          <w:rFonts w:ascii="Times New Roman" w:hAnsi="Times New Roman" w:cs="Times New Roman"/>
        </w:rPr>
      </w:pPr>
      <w:r>
        <w:rPr>
          <w:rFonts w:ascii="Times New Roman" w:hAnsi="Times New Roman" w:cs="Times New Roman"/>
        </w:rPr>
        <w:tab/>
        <w:t>A second comparison to dynamic linear theory of the sea breeze is plotted as the horizontal gr</w:t>
      </w:r>
      <w:r w:rsidR="00D13E8E">
        <w:rPr>
          <w:rFonts w:ascii="Times New Roman" w:hAnsi="Times New Roman" w:cs="Times New Roman"/>
        </w:rPr>
        <w:t>ay line at the bottom of Fig. 10</w:t>
      </w:r>
      <w:r>
        <w:rPr>
          <w:rFonts w:ascii="Times New Roman" w:hAnsi="Times New Roman" w:cs="Times New Roman"/>
        </w:rPr>
        <w:t>B labeled “Rotunno 1983”. This line indicates the horizontal extent of the sea breeze according to linear theory of motion:</w:t>
      </w:r>
    </w:p>
    <w:p w14:paraId="2E043B13" w14:textId="4128CE29" w:rsidR="004E1883" w:rsidRDefault="004E1883" w:rsidP="004E1883">
      <w:pPr>
        <w:spacing w:line="480" w:lineRule="auto"/>
        <w:jc w:val="center"/>
        <w:rPr>
          <w:rFonts w:ascii="Times New Roman" w:hAnsi="Times New Roman" w:cs="Times New Roman"/>
          <w:bCs/>
        </w:rPr>
      </w:pPr>
      <w:r w:rsidRPr="00C72BF8">
        <w:rPr>
          <w:rFonts w:ascii="Times New Roman" w:hAnsi="Times New Roman" w:cs="Times New Roman"/>
        </w:rPr>
        <w:t>For</w:t>
      </w:r>
      <w:r w:rsidRPr="00C72BF8">
        <w:rPr>
          <w:rFonts w:ascii="Times New Roman" w:hAnsi="Times New Roman" w:cs="Times New Roman"/>
          <w:i/>
          <w:iCs/>
        </w:rPr>
        <w:t xml:space="preserve"> f</w:t>
      </w:r>
      <w:r w:rsidRPr="00C72BF8">
        <w:rPr>
          <w:rFonts w:ascii="Times New Roman" w:hAnsi="Times New Roman" w:cs="Times New Roman"/>
        </w:rPr>
        <w:t>&gt;</w:t>
      </w:r>
      <w:r w:rsidRPr="00C72BF8">
        <w:rPr>
          <w:rFonts w:ascii="Times New Roman" w:hAnsi="Times New Roman" w:cs="Times New Roman"/>
          <w:i/>
          <w:iCs/>
        </w:rPr>
        <w:t xml:space="preserve">ω (latitudes&gt;30°): </w:t>
      </w:r>
      <w:r w:rsidRPr="00C72BF8">
        <w:rPr>
          <w:rFonts w:ascii="Times New Roman" w:hAnsi="Times New Roman" w:cs="Times New Roman"/>
          <w:i/>
          <w:iCs/>
        </w:rPr>
        <w:tab/>
      </w:r>
      <w:r w:rsidRPr="00C72BF8">
        <w:rPr>
          <w:rFonts w:ascii="Times New Roman" w:hAnsi="Times New Roman" w:cs="Times New Roman"/>
          <w:i/>
          <w:iCs/>
        </w:rPr>
        <w:tab/>
      </w:r>
      <w:r w:rsidRPr="00C72BF8">
        <w:rPr>
          <w:rFonts w:ascii="Times New Roman" w:hAnsi="Times New Roman" w:cs="Times New Roman"/>
          <w:bCs/>
          <w:i/>
          <w:iCs/>
        </w:rPr>
        <w:t>Nh</w:t>
      </w:r>
      <w:r w:rsidRPr="00C72BF8">
        <w:rPr>
          <w:rFonts w:ascii="Times New Roman" w:hAnsi="Times New Roman" w:cs="Times New Roman"/>
          <w:bCs/>
        </w:rPr>
        <w:t>(</w:t>
      </w:r>
      <w:r w:rsidRPr="00C72BF8">
        <w:rPr>
          <w:rFonts w:ascii="Times New Roman" w:hAnsi="Times New Roman" w:cs="Times New Roman"/>
          <w:bCs/>
          <w:i/>
          <w:iCs/>
        </w:rPr>
        <w:t>f</w:t>
      </w:r>
      <w:r w:rsidRPr="00C72BF8">
        <w:rPr>
          <w:rFonts w:ascii="Times New Roman" w:hAnsi="Times New Roman" w:cs="Times New Roman"/>
          <w:bCs/>
          <w:vertAlign w:val="superscript"/>
        </w:rPr>
        <w:t>2</w:t>
      </w:r>
      <w:r w:rsidRPr="00C72BF8">
        <w:rPr>
          <w:rFonts w:ascii="Times New Roman" w:hAnsi="Times New Roman" w:cs="Times New Roman"/>
          <w:bCs/>
        </w:rPr>
        <w:t xml:space="preserve"> – </w:t>
      </w:r>
      <w:r w:rsidRPr="00C72BF8">
        <w:rPr>
          <w:rFonts w:ascii="Times New Roman" w:hAnsi="Times New Roman" w:cs="Times New Roman"/>
          <w:bCs/>
          <w:i/>
          <w:iCs/>
        </w:rPr>
        <w:t>ω</w:t>
      </w:r>
      <w:r w:rsidRPr="00C72BF8">
        <w:rPr>
          <w:rFonts w:ascii="Times New Roman" w:hAnsi="Times New Roman" w:cs="Times New Roman"/>
          <w:bCs/>
          <w:vertAlign w:val="superscript"/>
        </w:rPr>
        <w:t>2</w:t>
      </w:r>
      <w:r w:rsidRPr="00C72BF8">
        <w:rPr>
          <w:rFonts w:ascii="Times New Roman" w:hAnsi="Times New Roman" w:cs="Times New Roman"/>
          <w:bCs/>
        </w:rPr>
        <w:t>)</w:t>
      </w:r>
      <w:r w:rsidRPr="00C72BF8">
        <w:rPr>
          <w:rFonts w:ascii="Times New Roman" w:hAnsi="Times New Roman" w:cs="Times New Roman"/>
          <w:bCs/>
          <w:vertAlign w:val="superscript"/>
        </w:rPr>
        <w:t>-1/2</w:t>
      </w:r>
      <w:r w:rsidR="00F91C00">
        <w:rPr>
          <w:rFonts w:ascii="Times New Roman" w:hAnsi="Times New Roman" w:cs="Times New Roman"/>
          <w:bCs/>
        </w:rPr>
        <w:tab/>
      </w:r>
      <w:r w:rsidR="00F91C00">
        <w:rPr>
          <w:rFonts w:ascii="Times New Roman" w:hAnsi="Times New Roman" w:cs="Times New Roman"/>
          <w:bCs/>
        </w:rPr>
        <w:tab/>
        <w:t>(3</w:t>
      </w:r>
      <w:r>
        <w:rPr>
          <w:rFonts w:ascii="Times New Roman" w:hAnsi="Times New Roman" w:cs="Times New Roman"/>
          <w:bCs/>
        </w:rPr>
        <w:t>)</w:t>
      </w:r>
    </w:p>
    <w:p w14:paraId="735B112E" w14:textId="77777777" w:rsidR="004E1883" w:rsidRDefault="004E1883" w:rsidP="004E1883">
      <w:pPr>
        <w:spacing w:line="480" w:lineRule="auto"/>
        <w:rPr>
          <w:rFonts w:ascii="Times New Roman" w:hAnsi="Times New Roman" w:cs="Times New Roman"/>
          <w:bCs/>
        </w:rPr>
      </w:pPr>
      <w:r>
        <w:rPr>
          <w:rFonts w:ascii="Times New Roman" w:hAnsi="Times New Roman" w:cs="Times New Roman"/>
          <w:bCs/>
        </w:rPr>
        <w:t>where</w:t>
      </w:r>
      <w:r w:rsidRPr="00C72BF8">
        <w:rPr>
          <w:rFonts w:hAnsi="Calibri"/>
          <w:i/>
          <w:iCs/>
          <w:color w:val="000000" w:themeColor="text1"/>
          <w:kern w:val="24"/>
          <w:sz w:val="36"/>
          <w:szCs w:val="36"/>
        </w:rPr>
        <w:t xml:space="preserve"> </w:t>
      </w:r>
      <w:r w:rsidRPr="00C72BF8">
        <w:rPr>
          <w:rFonts w:ascii="Times New Roman" w:hAnsi="Times New Roman" w:cs="Times New Roman"/>
          <w:bCs/>
          <w:i/>
          <w:iCs/>
        </w:rPr>
        <w:t xml:space="preserve">f </w:t>
      </w:r>
      <w:r w:rsidRPr="00C72BF8">
        <w:rPr>
          <w:rFonts w:ascii="Times New Roman" w:hAnsi="Times New Roman" w:cs="Times New Roman"/>
          <w:bCs/>
        </w:rPr>
        <w:t>= 2</w:t>
      </w:r>
      <w:r w:rsidRPr="00C72BF8">
        <w:rPr>
          <w:rFonts w:ascii="Times New Roman" w:hAnsi="Times New Roman" w:cs="Times New Roman"/>
          <w:bCs/>
          <w:i/>
          <w:iCs/>
        </w:rPr>
        <w:t>Ω</w:t>
      </w:r>
      <w:r w:rsidRPr="00C72BF8">
        <w:rPr>
          <w:rFonts w:ascii="Times New Roman" w:hAnsi="Times New Roman" w:cs="Times New Roman"/>
          <w:bCs/>
        </w:rPr>
        <w:t>sin</w:t>
      </w:r>
      <w:r w:rsidRPr="00C72BF8">
        <w:rPr>
          <w:rFonts w:ascii="Times New Roman" w:hAnsi="Times New Roman" w:cs="Times New Roman"/>
          <w:bCs/>
          <w:i/>
          <w:iCs/>
        </w:rPr>
        <w:t>ϕ</w:t>
      </w:r>
      <w:r w:rsidRPr="00C72BF8">
        <w:rPr>
          <w:rFonts w:ascii="Times New Roman" w:hAnsi="Times New Roman" w:cs="Times New Roman"/>
          <w:bCs/>
        </w:rPr>
        <w:t xml:space="preserve"> </w:t>
      </w:r>
      <w:r>
        <w:rPr>
          <w:rFonts w:ascii="Times New Roman" w:hAnsi="Times New Roman" w:cs="Times New Roman"/>
          <w:bCs/>
        </w:rPr>
        <w:t xml:space="preserve">is the </w:t>
      </w:r>
      <w:r w:rsidRPr="00C72BF8">
        <w:rPr>
          <w:rFonts w:ascii="Times New Roman" w:hAnsi="Times New Roman" w:cs="Times New Roman"/>
          <w:bCs/>
        </w:rPr>
        <w:t xml:space="preserve">Coriolis frequency, </w:t>
      </w:r>
      <w:r w:rsidRPr="00C72BF8">
        <w:rPr>
          <w:rFonts w:ascii="Times New Roman" w:hAnsi="Times New Roman" w:cs="Times New Roman"/>
          <w:bCs/>
          <w:i/>
          <w:iCs/>
        </w:rPr>
        <w:t xml:space="preserve">ω </w:t>
      </w:r>
      <w:r w:rsidRPr="00C72BF8">
        <w:rPr>
          <w:rFonts w:ascii="Times New Roman" w:hAnsi="Times New Roman" w:cs="Times New Roman"/>
          <w:bCs/>
        </w:rPr>
        <w:t>= 2π day</w:t>
      </w:r>
      <w:r w:rsidRPr="00C72BF8">
        <w:rPr>
          <w:rFonts w:ascii="Times New Roman" w:hAnsi="Times New Roman" w:cs="Times New Roman"/>
          <w:bCs/>
          <w:vertAlign w:val="superscript"/>
        </w:rPr>
        <w:t>-1</w:t>
      </w:r>
      <w:r w:rsidRPr="00C72BF8">
        <w:rPr>
          <w:rFonts w:ascii="Times New Roman" w:hAnsi="Times New Roman" w:cs="Times New Roman"/>
          <w:bCs/>
        </w:rPr>
        <w:t xml:space="preserve"> </w:t>
      </w:r>
      <w:r>
        <w:rPr>
          <w:rFonts w:ascii="Times New Roman" w:hAnsi="Times New Roman" w:cs="Times New Roman"/>
          <w:bCs/>
        </w:rPr>
        <w:t xml:space="preserve">is the </w:t>
      </w:r>
      <w:r w:rsidRPr="00C72BF8">
        <w:rPr>
          <w:rFonts w:ascii="Times New Roman" w:hAnsi="Times New Roman" w:cs="Times New Roman"/>
          <w:bCs/>
        </w:rPr>
        <w:t xml:space="preserve">frequency of diurnal heating of land, </w:t>
      </w:r>
      <w:r w:rsidRPr="00C72BF8">
        <w:rPr>
          <w:rFonts w:ascii="Times New Roman" w:hAnsi="Times New Roman" w:cs="Times New Roman"/>
          <w:bCs/>
          <w:i/>
          <w:iCs/>
        </w:rPr>
        <w:t>N</w:t>
      </w:r>
      <w:r w:rsidRPr="00C72BF8">
        <w:rPr>
          <w:rFonts w:ascii="Times New Roman" w:hAnsi="Times New Roman" w:cs="Times New Roman"/>
          <w:bCs/>
        </w:rPr>
        <w:t xml:space="preserve"> = [(</w:t>
      </w:r>
      <w:r w:rsidRPr="00C72BF8">
        <w:rPr>
          <w:rFonts w:ascii="Times New Roman" w:hAnsi="Times New Roman" w:cs="Times New Roman"/>
          <w:bCs/>
          <w:i/>
          <w:iCs/>
        </w:rPr>
        <w:t>g</w:t>
      </w:r>
      <w:r w:rsidRPr="00C72BF8">
        <w:rPr>
          <w:rFonts w:ascii="Times New Roman" w:hAnsi="Times New Roman" w:cs="Times New Roman"/>
          <w:bCs/>
        </w:rPr>
        <w:t>/θ</w:t>
      </w:r>
      <w:r w:rsidRPr="00C72BF8">
        <w:rPr>
          <w:rFonts w:ascii="Times New Roman" w:hAnsi="Times New Roman" w:cs="Times New Roman"/>
          <w:bCs/>
          <w:vertAlign w:val="subscript"/>
        </w:rPr>
        <w:t>0</w:t>
      </w:r>
      <w:r w:rsidRPr="00C72BF8">
        <w:rPr>
          <w:rFonts w:ascii="Times New Roman" w:hAnsi="Times New Roman" w:cs="Times New Roman"/>
          <w:bCs/>
        </w:rPr>
        <w:t>)(∂θ/∂</w:t>
      </w:r>
      <w:r w:rsidRPr="00C72BF8">
        <w:rPr>
          <w:rFonts w:ascii="Times New Roman" w:hAnsi="Times New Roman" w:cs="Times New Roman"/>
          <w:bCs/>
          <w:i/>
          <w:iCs/>
        </w:rPr>
        <w:t>z</w:t>
      </w:r>
      <w:r w:rsidRPr="00C72BF8">
        <w:rPr>
          <w:rFonts w:ascii="Times New Roman" w:hAnsi="Times New Roman" w:cs="Times New Roman"/>
          <w:bCs/>
        </w:rPr>
        <w:t>)]</w:t>
      </w:r>
      <w:r w:rsidRPr="00C72BF8">
        <w:rPr>
          <w:rFonts w:ascii="Times New Roman" w:hAnsi="Times New Roman" w:cs="Times New Roman"/>
          <w:bCs/>
          <w:vertAlign w:val="superscript"/>
        </w:rPr>
        <w:t>1/2</w:t>
      </w:r>
      <w:r w:rsidRPr="00C72BF8">
        <w:rPr>
          <w:rFonts w:ascii="Times New Roman" w:hAnsi="Times New Roman" w:cs="Times New Roman"/>
          <w:bCs/>
        </w:rPr>
        <w:t xml:space="preserve"> </w:t>
      </w:r>
      <w:r>
        <w:rPr>
          <w:rFonts w:ascii="Times New Roman" w:hAnsi="Times New Roman" w:cs="Times New Roman"/>
          <w:bCs/>
        </w:rPr>
        <w:t>is the Brunt-Väisälä</w:t>
      </w:r>
      <w:r w:rsidRPr="00C72BF8">
        <w:rPr>
          <w:rFonts w:ascii="Times New Roman" w:hAnsi="Times New Roman" w:cs="Times New Roman"/>
          <w:bCs/>
        </w:rPr>
        <w:t xml:space="preserve"> frequency (stratification), and </w:t>
      </w:r>
      <w:r w:rsidRPr="00C72BF8">
        <w:rPr>
          <w:rFonts w:ascii="Times New Roman" w:hAnsi="Times New Roman" w:cs="Times New Roman"/>
          <w:bCs/>
          <w:i/>
          <w:iCs/>
        </w:rPr>
        <w:t xml:space="preserve">h </w:t>
      </w:r>
      <w:r>
        <w:rPr>
          <w:rFonts w:ascii="Times New Roman" w:hAnsi="Times New Roman" w:cs="Times New Roman"/>
          <w:bCs/>
        </w:rPr>
        <w:t xml:space="preserve">is the </w:t>
      </w:r>
      <w:r w:rsidRPr="00C72BF8">
        <w:rPr>
          <w:rFonts w:ascii="Times New Roman" w:hAnsi="Times New Roman" w:cs="Times New Roman"/>
          <w:bCs/>
        </w:rPr>
        <w:t>vertical scale of the heating</w:t>
      </w:r>
      <w:r>
        <w:rPr>
          <w:rFonts w:ascii="Times New Roman" w:hAnsi="Times New Roman" w:cs="Times New Roman"/>
          <w:bCs/>
        </w:rPr>
        <w:t xml:space="preserve"> (350m as above) </w:t>
      </w:r>
      <w:r>
        <w:rPr>
          <w:rFonts w:ascii="Times New Roman" w:hAnsi="Times New Roman" w:cs="Times New Roman"/>
          <w:bCs/>
        </w:rPr>
        <w:fldChar w:fldCharType="begin" w:fldLock="1"/>
      </w:r>
      <w:r>
        <w:rPr>
          <w:rFonts w:ascii="Times New Roman" w:hAnsi="Times New Roman" w:cs="Times New Roman"/>
          <w:bCs/>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bCs/>
        </w:rPr>
        <w:fldChar w:fldCharType="separate"/>
      </w:r>
      <w:r w:rsidRPr="0065024C">
        <w:rPr>
          <w:rFonts w:ascii="Times New Roman" w:hAnsi="Times New Roman" w:cs="Times New Roman"/>
          <w:bCs/>
          <w:noProof/>
        </w:rPr>
        <w:t>[</w:t>
      </w:r>
      <w:r w:rsidRPr="0065024C">
        <w:rPr>
          <w:rFonts w:ascii="Times New Roman" w:hAnsi="Times New Roman" w:cs="Times New Roman"/>
          <w:bCs/>
          <w:i/>
          <w:noProof/>
        </w:rPr>
        <w:t>Rotunno</w:t>
      </w:r>
      <w:r w:rsidRPr="0065024C">
        <w:rPr>
          <w:rFonts w:ascii="Times New Roman" w:hAnsi="Times New Roman" w:cs="Times New Roman"/>
          <w:bCs/>
          <w:noProof/>
        </w:rPr>
        <w:t>, 1983]</w:t>
      </w:r>
      <w:r>
        <w:rPr>
          <w:rFonts w:ascii="Times New Roman" w:hAnsi="Times New Roman" w:cs="Times New Roman"/>
          <w:bCs/>
        </w:rPr>
        <w:fldChar w:fldCharType="end"/>
      </w:r>
      <w:r>
        <w:rPr>
          <w:rFonts w:ascii="Times New Roman" w:hAnsi="Times New Roman" w:cs="Times New Roman"/>
          <w:bCs/>
        </w:rPr>
        <w:t>. Plugging in numbers for our sea breeze cases at latitude 40°N, we get:</w:t>
      </w:r>
    </w:p>
    <w:p w14:paraId="6043E74A" w14:textId="11EFF893" w:rsidR="004E1883" w:rsidRPr="00B32D1F" w:rsidRDefault="004E1883" w:rsidP="004E1883">
      <w:pPr>
        <w:spacing w:line="480" w:lineRule="auto"/>
        <w:rPr>
          <w:rFonts w:ascii="Times New Roman" w:hAnsi="Times New Roman" w:cs="Times New Roman"/>
          <w:bCs/>
          <w:i/>
          <w:iCs/>
        </w:rPr>
      </w:pPr>
      <w:r w:rsidRPr="00B32D1F">
        <w:rPr>
          <w:rFonts w:ascii="Times New Roman" w:hAnsi="Times New Roman" w:cs="Times New Roman"/>
          <w:bCs/>
          <w:i/>
          <w:iCs/>
        </w:rPr>
        <w:t>Nh(f</w:t>
      </w:r>
      <w:r w:rsidRPr="00B32D1F">
        <w:rPr>
          <w:rFonts w:ascii="Times New Roman" w:hAnsi="Times New Roman" w:cs="Times New Roman"/>
          <w:bCs/>
          <w:i/>
          <w:iCs/>
          <w:vertAlign w:val="superscript"/>
        </w:rPr>
        <w:t>2</w:t>
      </w:r>
      <w:r w:rsidRPr="00B32D1F">
        <w:rPr>
          <w:rFonts w:ascii="Times New Roman" w:hAnsi="Times New Roman" w:cs="Times New Roman"/>
          <w:bCs/>
          <w:i/>
          <w:iCs/>
        </w:rPr>
        <w:t xml:space="preserve"> – ω</w:t>
      </w:r>
      <w:r w:rsidRPr="00B32D1F">
        <w:rPr>
          <w:rFonts w:ascii="Times New Roman" w:hAnsi="Times New Roman" w:cs="Times New Roman"/>
          <w:bCs/>
          <w:i/>
          <w:iCs/>
          <w:vertAlign w:val="superscript"/>
        </w:rPr>
        <w:t>2</w:t>
      </w:r>
      <w:r w:rsidRPr="00B32D1F">
        <w:rPr>
          <w:rFonts w:ascii="Times New Roman" w:hAnsi="Times New Roman" w:cs="Times New Roman"/>
          <w:bCs/>
          <w:i/>
          <w:iCs/>
        </w:rPr>
        <w:t>)</w:t>
      </w:r>
      <w:r w:rsidRPr="00B32D1F">
        <w:rPr>
          <w:rFonts w:ascii="Times New Roman" w:hAnsi="Times New Roman" w:cs="Times New Roman"/>
          <w:bCs/>
          <w:i/>
          <w:iCs/>
          <w:vertAlign w:val="superscript"/>
        </w:rPr>
        <w:t>-1/2</w:t>
      </w:r>
      <w:r w:rsidRPr="00B32D1F">
        <w:rPr>
          <w:rFonts w:ascii="Times New Roman" w:hAnsi="Times New Roman" w:cs="Times New Roman"/>
          <w:bCs/>
          <w:i/>
          <w:iCs/>
        </w:rPr>
        <w:t>=[(9.81/300K)(10K/1000m)]</w:t>
      </w:r>
      <w:r w:rsidRPr="00B32D1F">
        <w:rPr>
          <w:rFonts w:ascii="Times New Roman" w:hAnsi="Times New Roman" w:cs="Times New Roman"/>
          <w:bCs/>
          <w:i/>
          <w:iCs/>
          <w:vertAlign w:val="superscript"/>
        </w:rPr>
        <w:t>1/2</w:t>
      </w:r>
      <w:r w:rsidR="00825FA4">
        <w:rPr>
          <w:rFonts w:ascii="Times New Roman" w:hAnsi="Times New Roman" w:cs="Times New Roman"/>
          <w:bCs/>
          <w:i/>
          <w:iCs/>
        </w:rPr>
        <w:t xml:space="preserve"> *350m</w:t>
      </w:r>
      <w:r w:rsidRPr="00B32D1F">
        <w:rPr>
          <w:rFonts w:ascii="Times New Roman" w:hAnsi="Times New Roman" w:cs="Times New Roman"/>
          <w:bCs/>
          <w:i/>
          <w:iCs/>
        </w:rPr>
        <w:t>* [(2π/64800 s)</w:t>
      </w:r>
      <w:r w:rsidRPr="00B32D1F">
        <w:rPr>
          <w:rFonts w:ascii="Times New Roman" w:hAnsi="Times New Roman" w:cs="Times New Roman"/>
          <w:bCs/>
          <w:i/>
          <w:iCs/>
          <w:vertAlign w:val="superscript"/>
        </w:rPr>
        <w:t>2</w:t>
      </w:r>
      <w:r w:rsidRPr="00B32D1F">
        <w:rPr>
          <w:rFonts w:ascii="Times New Roman" w:hAnsi="Times New Roman" w:cs="Times New Roman"/>
          <w:bCs/>
          <w:i/>
          <w:iCs/>
        </w:rPr>
        <w:t xml:space="preserve"> – (2π/86400 s)</w:t>
      </w:r>
      <w:r w:rsidRPr="00B32D1F">
        <w:rPr>
          <w:rFonts w:ascii="Times New Roman" w:hAnsi="Times New Roman" w:cs="Times New Roman"/>
          <w:bCs/>
          <w:i/>
          <w:iCs/>
          <w:vertAlign w:val="superscript"/>
        </w:rPr>
        <w:t>2</w:t>
      </w:r>
      <w:r w:rsidRPr="00B32D1F">
        <w:rPr>
          <w:rFonts w:ascii="Times New Roman" w:hAnsi="Times New Roman" w:cs="Times New Roman"/>
          <w:bCs/>
          <w:i/>
          <w:iCs/>
        </w:rPr>
        <w:t>]</w:t>
      </w:r>
      <w:r w:rsidRPr="00B32D1F">
        <w:rPr>
          <w:rFonts w:ascii="Times New Roman" w:hAnsi="Times New Roman" w:cs="Times New Roman"/>
          <w:bCs/>
          <w:i/>
          <w:iCs/>
          <w:vertAlign w:val="superscript"/>
        </w:rPr>
        <w:t>-1/2</w:t>
      </w:r>
      <w:r w:rsidRPr="00B32D1F">
        <w:rPr>
          <w:rFonts w:ascii="Times New Roman" w:hAnsi="Times New Roman" w:cs="Times New Roman"/>
          <w:bCs/>
          <w:i/>
          <w:iCs/>
        </w:rPr>
        <w:t xml:space="preserve"> </w:t>
      </w:r>
    </w:p>
    <w:p w14:paraId="280CF75F" w14:textId="77777777" w:rsidR="004E1883" w:rsidRDefault="004E1883" w:rsidP="004E1883">
      <w:pPr>
        <w:spacing w:line="480" w:lineRule="auto"/>
        <w:rPr>
          <w:rFonts w:ascii="Times New Roman" w:hAnsi="Times New Roman" w:cs="Times New Roman"/>
          <w:b/>
          <w:bCs/>
          <w:i/>
          <w:iCs/>
        </w:rPr>
      </w:pPr>
      <w:r w:rsidRPr="00B32D1F">
        <w:rPr>
          <w:rFonts w:ascii="Times New Roman" w:hAnsi="Times New Roman" w:cs="Times New Roman"/>
          <w:bCs/>
          <w:i/>
          <w:iCs/>
        </w:rPr>
        <w:tab/>
      </w:r>
      <w:r w:rsidRPr="00B32D1F">
        <w:rPr>
          <w:rFonts w:ascii="Times New Roman" w:hAnsi="Times New Roman" w:cs="Times New Roman"/>
          <w:bCs/>
          <w:i/>
          <w:iCs/>
        </w:rPr>
        <w:tab/>
      </w:r>
      <w:r w:rsidRPr="00B32D1F">
        <w:rPr>
          <w:rFonts w:ascii="Times New Roman" w:hAnsi="Times New Roman" w:cs="Times New Roman"/>
          <w:bCs/>
          <w:i/>
          <w:iCs/>
        </w:rPr>
        <w:tab/>
      </w:r>
      <w:r w:rsidRPr="00B32D1F">
        <w:rPr>
          <w:rFonts w:ascii="Times New Roman" w:hAnsi="Times New Roman" w:cs="Times New Roman"/>
          <w:bCs/>
          <w:i/>
          <w:iCs/>
        </w:rPr>
        <w:tab/>
      </w:r>
      <w:r w:rsidRPr="00B32D1F">
        <w:rPr>
          <w:rFonts w:ascii="Times New Roman" w:hAnsi="Times New Roman" w:cs="Times New Roman"/>
          <w:bCs/>
          <w:i/>
          <w:iCs/>
        </w:rPr>
        <w:tab/>
      </w:r>
      <w:r w:rsidRPr="00B32D1F">
        <w:rPr>
          <w:rFonts w:ascii="Times New Roman" w:hAnsi="Times New Roman" w:cs="Times New Roman"/>
          <w:bCs/>
          <w:i/>
          <w:iCs/>
        </w:rPr>
        <w:tab/>
      </w:r>
      <w:r>
        <w:rPr>
          <w:rFonts w:ascii="Times New Roman" w:hAnsi="Times New Roman" w:cs="Times New Roman"/>
          <w:bCs/>
          <w:i/>
          <w:iCs/>
        </w:rPr>
        <w:t>~=</w:t>
      </w:r>
      <w:r w:rsidRPr="00B32D1F">
        <w:rPr>
          <w:rFonts w:ascii="Times New Roman" w:hAnsi="Times New Roman" w:cs="Times New Roman"/>
          <w:b/>
          <w:bCs/>
          <w:i/>
          <w:iCs/>
        </w:rPr>
        <w:t>100 km</w:t>
      </w:r>
    </w:p>
    <w:p w14:paraId="147ACA29" w14:textId="4EB5CE64" w:rsidR="004E1883" w:rsidRDefault="004E1883" w:rsidP="004E1883">
      <w:pPr>
        <w:spacing w:line="480" w:lineRule="auto"/>
        <w:rPr>
          <w:rFonts w:ascii="Times New Roman" w:hAnsi="Times New Roman" w:cs="Times New Roman"/>
        </w:rPr>
      </w:pPr>
      <w:r>
        <w:rPr>
          <w:rFonts w:ascii="Times New Roman" w:hAnsi="Times New Roman" w:cs="Times New Roman"/>
          <w:bCs/>
          <w:iCs/>
        </w:rPr>
        <w:t xml:space="preserve">This means that according to </w:t>
      </w:r>
      <w:r>
        <w:rPr>
          <w:rFonts w:ascii="Times New Roman" w:hAnsi="Times New Roman" w:cs="Times New Roman"/>
          <w:bCs/>
          <w:iCs/>
        </w:rPr>
        <w:fldChar w:fldCharType="begin" w:fldLock="1"/>
      </w:r>
      <w:r w:rsidR="00EE07C9">
        <w:rPr>
          <w:rFonts w:ascii="Times New Roman" w:hAnsi="Times New Roman" w:cs="Times New Roman"/>
          <w:bCs/>
          <w:iCs/>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"manualFormatting" : "Rotunno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bCs/>
          <w:iCs/>
        </w:rPr>
        <w:fldChar w:fldCharType="separate"/>
      </w:r>
      <w:r w:rsidRPr="0065024C">
        <w:rPr>
          <w:rFonts w:ascii="Times New Roman" w:hAnsi="Times New Roman" w:cs="Times New Roman"/>
          <w:bCs/>
          <w:i/>
          <w:iCs/>
          <w:noProof/>
        </w:rPr>
        <w:t>Rotunno</w:t>
      </w:r>
      <w:r w:rsidRPr="0065024C">
        <w:rPr>
          <w:rFonts w:ascii="Times New Roman" w:hAnsi="Times New Roman" w:cs="Times New Roman"/>
          <w:bCs/>
          <w:iCs/>
          <w:noProof/>
        </w:rPr>
        <w:t xml:space="preserve"> </w:t>
      </w:r>
      <w:r w:rsidR="00BB2B97">
        <w:rPr>
          <w:rFonts w:ascii="Times New Roman" w:hAnsi="Times New Roman" w:cs="Times New Roman"/>
          <w:bCs/>
          <w:iCs/>
          <w:noProof/>
        </w:rPr>
        <w:t>[</w:t>
      </w:r>
      <w:r w:rsidRPr="0065024C">
        <w:rPr>
          <w:rFonts w:ascii="Times New Roman" w:hAnsi="Times New Roman" w:cs="Times New Roman"/>
          <w:bCs/>
          <w:iCs/>
          <w:noProof/>
        </w:rPr>
        <w:t>1983]</w:t>
      </w:r>
      <w:r>
        <w:rPr>
          <w:rFonts w:ascii="Times New Roman" w:hAnsi="Times New Roman" w:cs="Times New Roman"/>
          <w:bCs/>
          <w:iCs/>
        </w:rPr>
        <w:fldChar w:fldCharType="end"/>
      </w:r>
      <w:r>
        <w:rPr>
          <w:rFonts w:ascii="Times New Roman" w:hAnsi="Times New Roman" w:cs="Times New Roman"/>
          <w:bCs/>
          <w:iCs/>
        </w:rPr>
        <w:t xml:space="preserve"> linear theory of the sea breeze, the onshore and offshore extents of our sea breeze cases should both reach ~100km from the coast. All </w:t>
      </w:r>
      <w:r>
        <w:rPr>
          <w:rFonts w:ascii="Times New Roman" w:hAnsi="Times New Roman" w:cs="Times New Roman"/>
        </w:rPr>
        <w:t>Hövmoller traces match within this +/-100km distance from the coast, again consistent with linear dynamic theory of the sea breeze.</w:t>
      </w:r>
    </w:p>
    <w:p w14:paraId="45AA47C8" w14:textId="1FC4AD62" w:rsidR="004E1883" w:rsidRDefault="00D13E8E" w:rsidP="004E1883">
      <w:pPr>
        <w:spacing w:line="480" w:lineRule="auto"/>
        <w:rPr>
          <w:rFonts w:ascii="Times New Roman" w:hAnsi="Times New Roman" w:cs="Times New Roman"/>
        </w:rPr>
      </w:pPr>
      <w:r>
        <w:rPr>
          <w:rFonts w:ascii="Times New Roman" w:hAnsi="Times New Roman" w:cs="Times New Roman"/>
        </w:rPr>
        <w:tab/>
        <w:t>Fig. 10</w:t>
      </w:r>
      <w:r w:rsidR="00BE26FE">
        <w:rPr>
          <w:rFonts w:ascii="Times New Roman" w:hAnsi="Times New Roman" w:cs="Times New Roman"/>
        </w:rPr>
        <w:t xml:space="preserve">E (“Skin T”) and Fig. </w:t>
      </w:r>
      <w:r>
        <w:rPr>
          <w:rFonts w:ascii="Times New Roman" w:hAnsi="Times New Roman" w:cs="Times New Roman"/>
        </w:rPr>
        <w:t>10</w:t>
      </w:r>
      <w:r w:rsidR="004E1883">
        <w:rPr>
          <w:rFonts w:ascii="Times New Roman" w:hAnsi="Times New Roman" w:cs="Times New Roman"/>
        </w:rPr>
        <w:t xml:space="preserve">F (“2m T”) show the temperature difference </w:t>
      </w:r>
      <w:r w:rsidR="004E1883" w:rsidRPr="007E688B">
        <w:rPr>
          <w:rFonts w:ascii="Times New Roman" w:hAnsi="Times New Roman" w:cs="Times New Roman"/>
          <w:i/>
          <w:iCs/>
        </w:rPr>
        <w:t>T</w:t>
      </w:r>
      <w:r w:rsidR="004E1883">
        <w:rPr>
          <w:rFonts w:ascii="Times New Roman" w:hAnsi="Times New Roman" w:cs="Times New Roman"/>
          <w:vertAlign w:val="subscript"/>
        </w:rPr>
        <w:t>L</w:t>
      </w:r>
      <w:r w:rsidR="004E1883" w:rsidRPr="007E688B">
        <w:rPr>
          <w:rFonts w:ascii="Times New Roman" w:hAnsi="Times New Roman" w:cs="Times New Roman"/>
          <w:vertAlign w:val="subscript"/>
        </w:rPr>
        <w:t>and</w:t>
      </w:r>
      <w:r w:rsidR="004E1883" w:rsidRPr="00012D39">
        <w:rPr>
          <w:rFonts w:ascii="Times New Roman" w:hAnsi="Times New Roman" w:cs="Times New Roman"/>
        </w:rPr>
        <w:t xml:space="preserve"> </w:t>
      </w:r>
      <w:r w:rsidR="004E1883">
        <w:rPr>
          <w:rFonts w:ascii="Times New Roman" w:hAnsi="Times New Roman" w:cs="Times New Roman"/>
        </w:rPr>
        <w:t xml:space="preserve">- </w:t>
      </w:r>
      <w:r w:rsidR="004E1883" w:rsidRPr="007E688B">
        <w:rPr>
          <w:rFonts w:ascii="Times New Roman" w:hAnsi="Times New Roman" w:cs="Times New Roman"/>
          <w:i/>
          <w:iCs/>
        </w:rPr>
        <w:t>T</w:t>
      </w:r>
      <w:r w:rsidR="004E1883">
        <w:rPr>
          <w:rFonts w:ascii="Times New Roman" w:hAnsi="Times New Roman" w:cs="Times New Roman"/>
          <w:vertAlign w:val="subscript"/>
        </w:rPr>
        <w:t>Water</w:t>
      </w:r>
      <w:r w:rsidR="004E1883" w:rsidRPr="00012D39">
        <w:rPr>
          <w:rFonts w:ascii="Times New Roman" w:hAnsi="Times New Roman" w:cs="Times New Roman"/>
        </w:rPr>
        <w:t xml:space="preserve"> </w:t>
      </w:r>
      <w:r w:rsidR="004E1883">
        <w:rPr>
          <w:rFonts w:ascii="Times New Roman" w:hAnsi="Times New Roman" w:cs="Times New Roman"/>
        </w:rPr>
        <w:t xml:space="preserve">that the sea breezes “feel”, or the thermal gradient driving each sea breeze. Again, this is calculated similar to the above, where </w:t>
      </w:r>
      <w:r w:rsidR="004E1883" w:rsidRPr="007E688B">
        <w:rPr>
          <w:rFonts w:ascii="Times New Roman" w:hAnsi="Times New Roman" w:cs="Times New Roman"/>
          <w:i/>
          <w:iCs/>
        </w:rPr>
        <w:t>T</w:t>
      </w:r>
      <w:r w:rsidR="004E1883">
        <w:rPr>
          <w:rFonts w:ascii="Times New Roman" w:hAnsi="Times New Roman" w:cs="Times New Roman"/>
          <w:vertAlign w:val="subscript"/>
        </w:rPr>
        <w:t>L</w:t>
      </w:r>
      <w:r w:rsidR="004E1883" w:rsidRPr="007E688B">
        <w:rPr>
          <w:rFonts w:ascii="Times New Roman" w:hAnsi="Times New Roman" w:cs="Times New Roman"/>
          <w:vertAlign w:val="subscript"/>
        </w:rPr>
        <w:t>and</w:t>
      </w:r>
      <w:r w:rsidR="004E1883">
        <w:rPr>
          <w:rFonts w:ascii="Times New Roman" w:hAnsi="Times New Roman" w:cs="Times New Roman"/>
        </w:rPr>
        <w:t xml:space="preserve"> is the average skin/2m temperature from the coast to the inland boundary, and </w:t>
      </w:r>
      <w:r w:rsidR="004E1883" w:rsidRPr="007E688B">
        <w:rPr>
          <w:rFonts w:ascii="Times New Roman" w:hAnsi="Times New Roman" w:cs="Times New Roman"/>
          <w:i/>
          <w:iCs/>
        </w:rPr>
        <w:t>T</w:t>
      </w:r>
      <w:r w:rsidR="004E1883">
        <w:rPr>
          <w:rFonts w:ascii="Times New Roman" w:hAnsi="Times New Roman" w:cs="Times New Roman"/>
          <w:vertAlign w:val="subscript"/>
        </w:rPr>
        <w:t>Water</w:t>
      </w:r>
      <w:r w:rsidR="004E1883">
        <w:rPr>
          <w:rFonts w:ascii="Times New Roman" w:hAnsi="Times New Roman" w:cs="Times New Roman"/>
        </w:rPr>
        <w:t xml:space="preserve"> is the average skin/2m temperature from the coast to the offshore boundary. First, skin temperature differences are larger than 2m temperature differences for the first four hours. Second, the solid blue upwelling lines are always greater than the solid red non-upwelling lines, indicating a stronger thermal gradient with upwelling than without, under strong synoptic forcing. Third, for skin T, the dotted blue upwelling line is always greater than the dotted red non-upwelling line, again indicating stronger thermal gradient forcing with upwelling than without, under weak synoptic forcing. For comparison, past studies have found that a “critical” thermal land-sea gradient to allow for sea breeze formation is ~5°C using 2m temperature </w:t>
      </w:r>
      <w:r w:rsidR="004E1883">
        <w:rPr>
          <w:rFonts w:ascii="Times New Roman" w:hAnsi="Times New Roman" w:cs="Times New Roman"/>
        </w:rPr>
        <w:fldChar w:fldCharType="begin" w:fldLock="1"/>
      </w:r>
      <w:r w:rsidR="004E1883">
        <w:rPr>
          <w:rFonts w:ascii="Times New Roman" w:hAnsi="Times New Roman" w:cs="Times New Roman"/>
        </w:rPr>
        <w:instrText>ADDIN CSL_CITATION { "citationItems" : [ { "id" : "ITEM-1", "itemData" : { "author" : [ { "dropping-particle" : "", "family" : "Simpson", "given" : "J. E.", "non-dropping-particle" : "", "parse-names" : false, "suffix" : "" } ], "id" : "ITEM-1", "issued" : { "date-parts" : [ [ "1994" ] ] }, "publisher" : "Cambridge University Press", "publisher-place" : "Cambridge, UK", "title" : "Sea Breeze and Local Winds", "type" : "book" }, "uris" : [ "http://www.mendeley.com/documents/?uuid=e6a55ca1-73a8-4a79-a1ac-2af0f1c0e9da" ] }, { "id" : "ITEM-2", "itemData" : { "DOI" : "10.1029/2003RG000124", "author" : [ { "dropping-particle" : "", "family" : "Miller", "given" : "S T K", "non-dropping-particle" : "", "parse-names" : false, "suffix" : "" }, { "dropping-particle" : "", "family" : "Keim", "given" : "B D", "non-dropping-particle" : "", "parse-names" : false, "suffix" : "" }, { "dropping-particle" : "", "family" : "Talbot", "given" : "R W", "non-dropping-particle" : "", "parse-names" : false, "suffix" : "" }, { "dropping-particle" : "", "family" : "Mao", "given" : "H", "non-dropping-particle" : "", "parse-names" : false, "suffix" : "" } ], "id" : "ITEM-2", "issue" : "January", "issued" : { "date-parts" : [ [ "2003" ] ] }, "title" : "SEA BREEZE: STRUCTURE, FORECASTING, AND IMPACTS", "type" : "article-journal" }, "uris" : [ "http://www.mendeley.com/documents/?uuid=193f6497-ff76-49f0-8c44-b67d6ea2daa1" ] }, { "id" : "ITEM-3", "itemData" : { "author" : [ { "dropping-particle" : "", "family" : "Bowers", "given" : "Louis", "non-dropping-particle" : "", "parse-names" : false, "suffix" : "" } ], "id" : "ITEM-3", "issued" : { "date-parts" : [ [ "2004" ] ] }, "number-of-pages" : "1-139", "publisher" : "Rutgers University", "title" : "The Effect of Sea Surface Temperature on Sea Breeze Dynamics Along the Coast of New Jersey", "type" : "thesis" }, "uris" : [ "http://www.mendeley.com/documents/?uuid=13ca7ade-6280-415e-8287-d06705bcbd42" ] }, { "id" : "ITEM-4", "itemData" : { "DOI" : "10.1002/qj.2484", "ISSN" : "00359009", "author" : [ { "dropping-particle" : "", "family" : "Steele", "given" : "C. J.", "non-dropping-particle" : "", "parse-names" : false, "suffix" : "" }, { "dropping-particle" : "", "family" : "Dorling", "given" : "S. R.", "non-dropping-particle" : "", "parse-names" : false, "suffix" : "" }, { "dropping-particle" : "", "family" : "Glasow", "given" : "R.", "non-dropping-particle" : "von", "parse-names" : false, "suffix" : "" }, { "dropping-particle" : "", "family" : "Bacon", "given" : "J.", "non-dropping-particle" : "", "parse-names" : false, "suffix" : "" } ], "container-title" : "Quarterly Journal of the Royal Meteorological Society", "id" : "ITEM-4", "issued" : { "date-parts" : [ [ "2014" ] ] }, "page" : "n/a-n/a", "title" : "Modelling sea-breeze climatologies and interactions on coasts in the southern North Sea: implications for offshore wind energy", "type" : "article-journal" }, "uris" : [ "http://www.mendeley.com/documents/?uuid=b11c68b6-2de7-4c28-801a-f503e51e71f1" ] } ], "mendeley" : { "formattedCitation" : "[&lt;i&gt;Simpson&lt;/i&gt;, 1994; &lt;i&gt;Miller et al.&lt;/i&gt;, 2003; &lt;i&gt;Bowers&lt;/i&gt;, 2004; &lt;i&gt;Steele et al.&lt;/i&gt;, 2014]", "plainTextFormattedCitation" : "[Simpson, 1994; Miller et al., 2003; Bowers, 2004; Steele et al., 2014]", "previouslyFormattedCitation" : "[&lt;i&gt;Simpson&lt;/i&gt;, 1994; &lt;i&gt;Miller et al.&lt;/i&gt;, 2003; &lt;i&gt;Bowers&lt;/i&gt;, 2004; &lt;i&gt;Steele et al.&lt;/i&gt;, 2014]" }, "properties" : { "noteIndex" : 0 }, "schema" : "https://github.com/citation-style-language/schema/raw/master/csl-citation.json" }</w:instrText>
      </w:r>
      <w:r w:rsidR="004E1883">
        <w:rPr>
          <w:rFonts w:ascii="Times New Roman" w:hAnsi="Times New Roman" w:cs="Times New Roman"/>
        </w:rPr>
        <w:fldChar w:fldCharType="separate"/>
      </w:r>
      <w:r w:rsidR="004E1883" w:rsidRPr="00E006D3">
        <w:rPr>
          <w:rFonts w:ascii="Times New Roman" w:hAnsi="Times New Roman" w:cs="Times New Roman"/>
          <w:noProof/>
        </w:rPr>
        <w:t>[</w:t>
      </w:r>
      <w:r w:rsidR="004E1883" w:rsidRPr="00E006D3">
        <w:rPr>
          <w:rFonts w:ascii="Times New Roman" w:hAnsi="Times New Roman" w:cs="Times New Roman"/>
          <w:i/>
          <w:noProof/>
        </w:rPr>
        <w:t>Simpson</w:t>
      </w:r>
      <w:r w:rsidR="004E1883" w:rsidRPr="00E006D3">
        <w:rPr>
          <w:rFonts w:ascii="Times New Roman" w:hAnsi="Times New Roman" w:cs="Times New Roman"/>
          <w:noProof/>
        </w:rPr>
        <w:t xml:space="preserve">, 1994; </w:t>
      </w:r>
      <w:r w:rsidR="004E1883" w:rsidRPr="00E006D3">
        <w:rPr>
          <w:rFonts w:ascii="Times New Roman" w:hAnsi="Times New Roman" w:cs="Times New Roman"/>
          <w:i/>
          <w:noProof/>
        </w:rPr>
        <w:t>Miller et al.</w:t>
      </w:r>
      <w:r w:rsidR="004E1883" w:rsidRPr="00E006D3">
        <w:rPr>
          <w:rFonts w:ascii="Times New Roman" w:hAnsi="Times New Roman" w:cs="Times New Roman"/>
          <w:noProof/>
        </w:rPr>
        <w:t xml:space="preserve">, 2003; </w:t>
      </w:r>
      <w:r w:rsidR="004E1883" w:rsidRPr="00E006D3">
        <w:rPr>
          <w:rFonts w:ascii="Times New Roman" w:hAnsi="Times New Roman" w:cs="Times New Roman"/>
          <w:i/>
          <w:noProof/>
        </w:rPr>
        <w:t>Bowers</w:t>
      </w:r>
      <w:r w:rsidR="004E1883" w:rsidRPr="00E006D3">
        <w:rPr>
          <w:rFonts w:ascii="Times New Roman" w:hAnsi="Times New Roman" w:cs="Times New Roman"/>
          <w:noProof/>
        </w:rPr>
        <w:t xml:space="preserve">, 2004; </w:t>
      </w:r>
      <w:r w:rsidR="004E1883" w:rsidRPr="00E006D3">
        <w:rPr>
          <w:rFonts w:ascii="Times New Roman" w:hAnsi="Times New Roman" w:cs="Times New Roman"/>
          <w:i/>
          <w:noProof/>
        </w:rPr>
        <w:t>Steele et al.</w:t>
      </w:r>
      <w:r w:rsidR="004E1883" w:rsidRPr="00E006D3">
        <w:rPr>
          <w:rFonts w:ascii="Times New Roman" w:hAnsi="Times New Roman" w:cs="Times New Roman"/>
          <w:noProof/>
        </w:rPr>
        <w:t>, 2014]</w:t>
      </w:r>
      <w:r w:rsidR="004E1883">
        <w:rPr>
          <w:rFonts w:ascii="Times New Roman" w:hAnsi="Times New Roman" w:cs="Times New Roman"/>
        </w:rPr>
        <w:fldChar w:fldCharType="end"/>
      </w:r>
      <w:r w:rsidR="004E1883">
        <w:rPr>
          <w:rFonts w:ascii="Times New Roman" w:hAnsi="Times New Roman" w:cs="Times New Roman"/>
        </w:rPr>
        <w:t>.</w:t>
      </w:r>
    </w:p>
    <w:p w14:paraId="3090A909" w14:textId="264EC7BF" w:rsidR="004E1883" w:rsidRPr="00785E9B" w:rsidRDefault="004E1883" w:rsidP="004E1883">
      <w:pPr>
        <w:spacing w:line="480" w:lineRule="auto"/>
        <w:rPr>
          <w:rFonts w:ascii="Times New Roman" w:hAnsi="Times New Roman" w:cs="Times New Roman"/>
          <w:bCs/>
          <w:iCs/>
        </w:rPr>
      </w:pPr>
      <w:r>
        <w:rPr>
          <w:rFonts w:ascii="Times New Roman" w:hAnsi="Times New Roman" w:cs="Times New Roman"/>
        </w:rPr>
        <w:tab/>
        <w:t xml:space="preserve">It is also stated in </w:t>
      </w:r>
      <w:r>
        <w:rPr>
          <w:rFonts w:ascii="Times New Roman" w:hAnsi="Times New Roman" w:cs="Times New Roman"/>
          <w:bCs/>
          <w:iCs/>
        </w:rPr>
        <w:fldChar w:fldCharType="begin" w:fldLock="1"/>
      </w:r>
      <w:r w:rsidR="00B711E8">
        <w:rPr>
          <w:rFonts w:ascii="Times New Roman" w:hAnsi="Times New Roman" w:cs="Times New Roman"/>
          <w:bCs/>
          <w:iCs/>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"manualFormatting" : "Rotunno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bCs/>
          <w:iCs/>
        </w:rPr>
        <w:fldChar w:fldCharType="separate"/>
      </w:r>
      <w:r w:rsidRPr="00BB2B97">
        <w:rPr>
          <w:rFonts w:ascii="Times New Roman" w:hAnsi="Times New Roman" w:cs="Times New Roman"/>
          <w:bCs/>
          <w:i/>
          <w:iCs/>
          <w:noProof/>
        </w:rPr>
        <w:t>Rotunno</w:t>
      </w:r>
      <w:r w:rsidR="00D13E8E">
        <w:rPr>
          <w:rFonts w:ascii="Times New Roman" w:hAnsi="Times New Roman" w:cs="Times New Roman"/>
          <w:bCs/>
          <w:iCs/>
          <w:noProof/>
        </w:rPr>
        <w:t xml:space="preserve"> [</w:t>
      </w:r>
      <w:r w:rsidRPr="0065024C">
        <w:rPr>
          <w:rFonts w:ascii="Times New Roman" w:hAnsi="Times New Roman" w:cs="Times New Roman"/>
          <w:bCs/>
          <w:iCs/>
          <w:noProof/>
        </w:rPr>
        <w:t>1983]</w:t>
      </w:r>
      <w:r>
        <w:rPr>
          <w:rFonts w:ascii="Times New Roman" w:hAnsi="Times New Roman" w:cs="Times New Roman"/>
          <w:bCs/>
          <w:iCs/>
        </w:rPr>
        <w:fldChar w:fldCharType="end"/>
      </w:r>
      <w:r>
        <w:rPr>
          <w:rFonts w:ascii="Times New Roman" w:hAnsi="Times New Roman" w:cs="Times New Roman"/>
          <w:bCs/>
          <w:iCs/>
        </w:rPr>
        <w:t xml:space="preserve"> that </w:t>
      </w:r>
      <w:r>
        <w:rPr>
          <w:rFonts w:ascii="Times New Roman" w:hAnsi="Times New Roman"/>
          <w:bCs/>
          <w:iCs/>
        </w:rPr>
        <w:t>the sea breeze has “an e</w:t>
      </w:r>
      <w:r w:rsidRPr="00785E9B">
        <w:rPr>
          <w:rFonts w:ascii="Times New Roman" w:hAnsi="Times New Roman"/>
          <w:bCs/>
          <w:iCs/>
        </w:rPr>
        <w:t>llipticall</w:t>
      </w:r>
      <w:r>
        <w:rPr>
          <w:rFonts w:ascii="Times New Roman" w:hAnsi="Times New Roman"/>
          <w:bCs/>
          <w:iCs/>
        </w:rPr>
        <w:t xml:space="preserve">y </w:t>
      </w:r>
      <w:r w:rsidRPr="00785E9B">
        <w:rPr>
          <w:rFonts w:ascii="Times New Roman" w:hAnsi="Times New Roman"/>
          <w:bCs/>
          <w:iCs/>
        </w:rPr>
        <w:t xml:space="preserve">shaped pattern of flow in </w:t>
      </w:r>
      <w:r>
        <w:rPr>
          <w:rFonts w:ascii="Times New Roman" w:hAnsi="Times New Roman"/>
          <w:bCs/>
          <w:iCs/>
        </w:rPr>
        <w:t xml:space="preserve">the </w:t>
      </w:r>
      <w:r w:rsidRPr="00785E9B">
        <w:rPr>
          <w:rFonts w:ascii="Times New Roman" w:hAnsi="Times New Roman"/>
          <w:bCs/>
          <w:iCs/>
        </w:rPr>
        <w:t>vertical plane</w:t>
      </w:r>
      <w:r>
        <w:rPr>
          <w:rFonts w:ascii="Times New Roman" w:hAnsi="Times New Roman"/>
          <w:bCs/>
          <w:iCs/>
        </w:rPr>
        <w:t>,</w:t>
      </w:r>
      <w:r w:rsidRPr="00785E9B">
        <w:rPr>
          <w:rFonts w:ascii="Times New Roman" w:hAnsi="Times New Roman"/>
          <w:bCs/>
          <w:iCs/>
        </w:rPr>
        <w:t xml:space="preserve"> centered on </w:t>
      </w:r>
      <w:r>
        <w:rPr>
          <w:rFonts w:ascii="Times New Roman" w:hAnsi="Times New Roman"/>
          <w:bCs/>
          <w:iCs/>
        </w:rPr>
        <w:t xml:space="preserve">the </w:t>
      </w:r>
      <w:r w:rsidRPr="00785E9B">
        <w:rPr>
          <w:rFonts w:ascii="Times New Roman" w:hAnsi="Times New Roman"/>
          <w:bCs/>
          <w:iCs/>
        </w:rPr>
        <w:t>coast, having an aspect ratio (vertical/horizontal scale)</w:t>
      </w:r>
      <w:r>
        <w:rPr>
          <w:rFonts w:ascii="Times New Roman" w:hAnsi="Times New Roman"/>
          <w:bCs/>
          <w:iCs/>
        </w:rPr>
        <w:t xml:space="preserve"> given by:”</w:t>
      </w:r>
      <w:r w:rsidRPr="00785E9B">
        <w:rPr>
          <w:rFonts w:ascii="Times New Roman" w:hAnsi="Times New Roman"/>
          <w:bCs/>
          <w:i/>
          <w:iCs/>
        </w:rPr>
        <w:br/>
      </w:r>
      <w:r w:rsidRPr="00785E9B">
        <w:rPr>
          <w:rFonts w:ascii="Times New Roman" w:hAnsi="Times New Roman"/>
          <w:bCs/>
          <w:i/>
          <w:iCs/>
        </w:rPr>
        <w:tab/>
      </w:r>
      <w:r w:rsidRPr="00785E9B">
        <w:rPr>
          <w:rFonts w:ascii="Times New Roman" w:hAnsi="Times New Roman"/>
          <w:bCs/>
          <w:i/>
          <w:iCs/>
        </w:rPr>
        <w:tab/>
      </w:r>
      <w:r w:rsidRPr="00785E9B">
        <w:rPr>
          <w:rFonts w:ascii="Times New Roman" w:hAnsi="Times New Roman"/>
          <w:bCs/>
          <w:iCs/>
        </w:rPr>
        <w:t>For</w:t>
      </w:r>
      <w:r w:rsidRPr="00785E9B">
        <w:rPr>
          <w:rFonts w:ascii="Times New Roman" w:hAnsi="Times New Roman"/>
          <w:bCs/>
          <w:i/>
          <w:iCs/>
        </w:rPr>
        <w:t xml:space="preserve"> f</w:t>
      </w:r>
      <w:r w:rsidRPr="00785E9B">
        <w:rPr>
          <w:rFonts w:ascii="Times New Roman" w:hAnsi="Times New Roman"/>
          <w:bCs/>
          <w:iCs/>
        </w:rPr>
        <w:t>&gt;</w:t>
      </w:r>
      <w:r w:rsidRPr="00785E9B">
        <w:rPr>
          <w:rFonts w:ascii="Times New Roman" w:hAnsi="Times New Roman"/>
          <w:bCs/>
          <w:i/>
          <w:iCs/>
        </w:rPr>
        <w:t>ω (latitudes&gt;30°)</w:t>
      </w:r>
      <w:r>
        <w:rPr>
          <w:rFonts w:ascii="Times New Roman" w:hAnsi="Times New Roman"/>
          <w:bCs/>
          <w:i/>
          <w:iCs/>
        </w:rPr>
        <w:t>:</w:t>
      </w:r>
      <w:r w:rsidRPr="00785E9B">
        <w:rPr>
          <w:rFonts w:ascii="Times New Roman" w:hAnsi="Times New Roman"/>
          <w:bCs/>
          <w:i/>
          <w:iCs/>
        </w:rPr>
        <w:tab/>
      </w:r>
      <w:r w:rsidRPr="00785E9B">
        <w:rPr>
          <w:rFonts w:ascii="Times New Roman" w:hAnsi="Times New Roman"/>
          <w:bCs/>
          <w:i/>
          <w:iCs/>
        </w:rPr>
        <w:tab/>
        <w:t>(f</w:t>
      </w:r>
      <w:r w:rsidRPr="00785E9B">
        <w:rPr>
          <w:rFonts w:ascii="Times New Roman" w:hAnsi="Times New Roman"/>
          <w:bCs/>
          <w:i/>
          <w:iCs/>
          <w:vertAlign w:val="superscript"/>
        </w:rPr>
        <w:t>2</w:t>
      </w:r>
      <w:r w:rsidRPr="00785E9B">
        <w:rPr>
          <w:rFonts w:ascii="Times New Roman" w:hAnsi="Times New Roman"/>
          <w:bCs/>
          <w:i/>
          <w:iCs/>
        </w:rPr>
        <w:t xml:space="preserve"> – ω</w:t>
      </w:r>
      <w:r w:rsidRPr="00785E9B">
        <w:rPr>
          <w:rFonts w:ascii="Times New Roman" w:hAnsi="Times New Roman"/>
          <w:bCs/>
          <w:i/>
          <w:iCs/>
          <w:vertAlign w:val="superscript"/>
        </w:rPr>
        <w:t>2</w:t>
      </w:r>
      <w:r w:rsidRPr="00785E9B">
        <w:rPr>
          <w:rFonts w:ascii="Times New Roman" w:hAnsi="Times New Roman"/>
          <w:bCs/>
          <w:i/>
          <w:iCs/>
        </w:rPr>
        <w:t>)</w:t>
      </w:r>
      <w:r w:rsidRPr="00785E9B">
        <w:rPr>
          <w:rFonts w:ascii="Times New Roman" w:hAnsi="Times New Roman"/>
          <w:bCs/>
          <w:i/>
          <w:iCs/>
          <w:vertAlign w:val="superscript"/>
        </w:rPr>
        <w:t>1/2</w:t>
      </w:r>
      <w:r w:rsidRPr="00785E9B">
        <w:rPr>
          <w:rFonts w:ascii="Times New Roman" w:hAnsi="Times New Roman"/>
          <w:bCs/>
          <w:i/>
          <w:iCs/>
        </w:rPr>
        <w:t>N</w:t>
      </w:r>
      <w:r w:rsidRPr="00785E9B">
        <w:rPr>
          <w:rFonts w:ascii="Times New Roman" w:hAnsi="Times New Roman"/>
          <w:bCs/>
          <w:i/>
          <w:iCs/>
          <w:vertAlign w:val="superscript"/>
        </w:rPr>
        <w:t>-1</w:t>
      </w:r>
      <w:r w:rsidRPr="00785E9B">
        <w:rPr>
          <w:rFonts w:ascii="Times New Roman" w:hAnsi="Times New Roman"/>
          <w:bCs/>
          <w:i/>
          <w:iCs/>
        </w:rPr>
        <w:t xml:space="preserve"> </w:t>
      </w:r>
      <w:r w:rsidRPr="00785E9B">
        <w:rPr>
          <w:rFonts w:ascii="Times New Roman" w:hAnsi="Times New Roman"/>
          <w:bCs/>
          <w:i/>
          <w:iCs/>
        </w:rPr>
        <w:tab/>
      </w:r>
      <w:r w:rsidRPr="00785E9B">
        <w:rPr>
          <w:rFonts w:ascii="Times New Roman" w:hAnsi="Times New Roman"/>
          <w:bCs/>
          <w:i/>
          <w:iCs/>
        </w:rPr>
        <w:tab/>
      </w:r>
      <w:r w:rsidR="00F91C00">
        <w:rPr>
          <w:rFonts w:ascii="Times New Roman" w:hAnsi="Times New Roman" w:cs="Times New Roman"/>
          <w:bCs/>
          <w:iCs/>
        </w:rPr>
        <w:t>(4</w:t>
      </w:r>
      <w:r w:rsidRPr="00785E9B">
        <w:rPr>
          <w:rFonts w:ascii="Times New Roman" w:hAnsi="Times New Roman" w:cs="Times New Roman"/>
          <w:bCs/>
          <w:iCs/>
        </w:rPr>
        <w:t>)</w:t>
      </w:r>
      <w:r>
        <w:rPr>
          <w:rFonts w:ascii="Times New Roman" w:hAnsi="Times New Roman" w:cs="Times New Roman"/>
          <w:bCs/>
          <w:iCs/>
        </w:rPr>
        <w:tab/>
      </w:r>
      <w:r>
        <w:rPr>
          <w:rFonts w:ascii="Times New Roman" w:hAnsi="Times New Roman" w:cs="Times New Roman"/>
          <w:bCs/>
          <w:iCs/>
        </w:rPr>
        <w:tab/>
      </w:r>
    </w:p>
    <w:p w14:paraId="38B18EE5" w14:textId="77777777" w:rsidR="004E1883" w:rsidRDefault="004E1883" w:rsidP="004E1883">
      <w:pPr>
        <w:spacing w:line="480" w:lineRule="auto"/>
        <w:rPr>
          <w:rFonts w:ascii="Times New Roman" w:hAnsi="Times New Roman" w:cs="Times New Roman"/>
          <w:bCs/>
          <w:iCs/>
        </w:rPr>
      </w:pPr>
      <w:r>
        <w:rPr>
          <w:rFonts w:ascii="Times New Roman" w:hAnsi="Times New Roman" w:cs="Times New Roman"/>
          <w:bCs/>
          <w:iCs/>
        </w:rPr>
        <w:t>w</w:t>
      </w:r>
      <w:r w:rsidRPr="00785E9B">
        <w:rPr>
          <w:rFonts w:ascii="Times New Roman" w:hAnsi="Times New Roman" w:cs="Times New Roman"/>
          <w:bCs/>
          <w:iCs/>
        </w:rPr>
        <w:t>here</w:t>
      </w:r>
      <w:r>
        <w:rPr>
          <w:rFonts w:ascii="Times New Roman" w:hAnsi="Times New Roman" w:cs="Times New Roman"/>
          <w:bCs/>
          <w:iCs/>
        </w:rPr>
        <w:t xml:space="preserve">, as before, </w:t>
      </w:r>
      <w:r w:rsidRPr="00785E9B">
        <w:rPr>
          <w:rFonts w:ascii="Times New Roman" w:hAnsi="Times New Roman" w:cs="Times New Roman"/>
          <w:bCs/>
          <w:i/>
          <w:iCs/>
        </w:rPr>
        <w:t xml:space="preserve">f </w:t>
      </w:r>
      <w:r w:rsidRPr="00785E9B">
        <w:rPr>
          <w:rFonts w:ascii="Times New Roman" w:hAnsi="Times New Roman" w:cs="Times New Roman"/>
          <w:bCs/>
          <w:iCs/>
        </w:rPr>
        <w:t>= 2</w:t>
      </w:r>
      <w:r w:rsidRPr="00785E9B">
        <w:rPr>
          <w:rFonts w:ascii="Times New Roman" w:hAnsi="Times New Roman" w:cs="Times New Roman"/>
          <w:bCs/>
          <w:i/>
          <w:iCs/>
        </w:rPr>
        <w:t>Ω</w:t>
      </w:r>
      <w:r w:rsidRPr="00785E9B">
        <w:rPr>
          <w:rFonts w:ascii="Times New Roman" w:hAnsi="Times New Roman" w:cs="Times New Roman"/>
          <w:bCs/>
          <w:iCs/>
        </w:rPr>
        <w:t>sin</w:t>
      </w:r>
      <w:r w:rsidRPr="00785E9B">
        <w:rPr>
          <w:rFonts w:ascii="Times New Roman" w:hAnsi="Times New Roman" w:cs="Times New Roman"/>
          <w:bCs/>
          <w:i/>
          <w:iCs/>
        </w:rPr>
        <w:t>ϕ</w:t>
      </w:r>
      <w:r w:rsidRPr="00785E9B">
        <w:rPr>
          <w:rFonts w:ascii="Times New Roman" w:hAnsi="Times New Roman" w:cs="Times New Roman"/>
          <w:bCs/>
          <w:iCs/>
        </w:rPr>
        <w:t xml:space="preserve"> </w:t>
      </w:r>
      <w:r>
        <w:rPr>
          <w:rFonts w:ascii="Times New Roman" w:hAnsi="Times New Roman" w:cs="Times New Roman"/>
          <w:bCs/>
          <w:iCs/>
        </w:rPr>
        <w:t xml:space="preserve">is the </w:t>
      </w:r>
      <w:r w:rsidRPr="00785E9B">
        <w:rPr>
          <w:rFonts w:ascii="Times New Roman" w:hAnsi="Times New Roman" w:cs="Times New Roman"/>
          <w:bCs/>
          <w:iCs/>
        </w:rPr>
        <w:t xml:space="preserve">Coriolis frequency, </w:t>
      </w:r>
      <w:r w:rsidRPr="00785E9B">
        <w:rPr>
          <w:rFonts w:ascii="Times New Roman" w:hAnsi="Times New Roman" w:cs="Times New Roman"/>
          <w:bCs/>
          <w:i/>
          <w:iCs/>
        </w:rPr>
        <w:t xml:space="preserve">ω </w:t>
      </w:r>
      <w:r w:rsidRPr="00785E9B">
        <w:rPr>
          <w:rFonts w:ascii="Times New Roman" w:hAnsi="Times New Roman" w:cs="Times New Roman"/>
          <w:bCs/>
          <w:iCs/>
        </w:rPr>
        <w:t>= 2π day</w:t>
      </w:r>
      <w:r w:rsidRPr="00785E9B">
        <w:rPr>
          <w:rFonts w:ascii="Times New Roman" w:hAnsi="Times New Roman" w:cs="Times New Roman"/>
          <w:bCs/>
          <w:iCs/>
          <w:vertAlign w:val="superscript"/>
        </w:rPr>
        <w:t>-1</w:t>
      </w:r>
      <w:r w:rsidRPr="00785E9B">
        <w:rPr>
          <w:rFonts w:ascii="Times New Roman" w:hAnsi="Times New Roman" w:cs="Times New Roman"/>
          <w:bCs/>
          <w:iCs/>
        </w:rPr>
        <w:t xml:space="preserve"> </w:t>
      </w:r>
      <w:r>
        <w:rPr>
          <w:rFonts w:ascii="Times New Roman" w:hAnsi="Times New Roman" w:cs="Times New Roman"/>
          <w:bCs/>
          <w:iCs/>
        </w:rPr>
        <w:t xml:space="preserve">is the </w:t>
      </w:r>
      <w:r w:rsidRPr="00785E9B">
        <w:rPr>
          <w:rFonts w:ascii="Times New Roman" w:hAnsi="Times New Roman" w:cs="Times New Roman"/>
          <w:bCs/>
          <w:iCs/>
        </w:rPr>
        <w:t xml:space="preserve">frequency of diurnal heating of land, </w:t>
      </w:r>
      <w:r>
        <w:rPr>
          <w:rFonts w:ascii="Times New Roman" w:hAnsi="Times New Roman" w:cs="Times New Roman"/>
          <w:bCs/>
          <w:iCs/>
        </w:rPr>
        <w:t xml:space="preserve">and </w:t>
      </w:r>
      <w:r w:rsidRPr="00785E9B">
        <w:rPr>
          <w:rFonts w:ascii="Times New Roman" w:hAnsi="Times New Roman" w:cs="Times New Roman"/>
          <w:bCs/>
          <w:i/>
          <w:iCs/>
        </w:rPr>
        <w:t>N</w:t>
      </w:r>
      <w:r w:rsidRPr="00785E9B">
        <w:rPr>
          <w:rFonts w:ascii="Times New Roman" w:hAnsi="Times New Roman" w:cs="Times New Roman"/>
          <w:bCs/>
          <w:iCs/>
        </w:rPr>
        <w:t xml:space="preserve"> = [(</w:t>
      </w:r>
      <w:r w:rsidRPr="00785E9B">
        <w:rPr>
          <w:rFonts w:ascii="Times New Roman" w:hAnsi="Times New Roman" w:cs="Times New Roman"/>
          <w:bCs/>
          <w:i/>
          <w:iCs/>
        </w:rPr>
        <w:t>g</w:t>
      </w:r>
      <w:r w:rsidRPr="00785E9B">
        <w:rPr>
          <w:rFonts w:ascii="Times New Roman" w:hAnsi="Times New Roman" w:cs="Times New Roman"/>
          <w:bCs/>
          <w:iCs/>
        </w:rPr>
        <w:t>/θ</w:t>
      </w:r>
      <w:r w:rsidRPr="00785E9B">
        <w:rPr>
          <w:rFonts w:ascii="Times New Roman" w:hAnsi="Times New Roman" w:cs="Times New Roman"/>
          <w:bCs/>
          <w:iCs/>
          <w:vertAlign w:val="subscript"/>
        </w:rPr>
        <w:t>0</w:t>
      </w:r>
      <w:r w:rsidRPr="00785E9B">
        <w:rPr>
          <w:rFonts w:ascii="Times New Roman" w:hAnsi="Times New Roman" w:cs="Times New Roman"/>
          <w:bCs/>
          <w:iCs/>
        </w:rPr>
        <w:t>)(∂θ/∂</w:t>
      </w:r>
      <w:r w:rsidRPr="00785E9B">
        <w:rPr>
          <w:rFonts w:ascii="Times New Roman" w:hAnsi="Times New Roman" w:cs="Times New Roman"/>
          <w:bCs/>
          <w:i/>
          <w:iCs/>
        </w:rPr>
        <w:t>z</w:t>
      </w:r>
      <w:r w:rsidRPr="00785E9B">
        <w:rPr>
          <w:rFonts w:ascii="Times New Roman" w:hAnsi="Times New Roman" w:cs="Times New Roman"/>
          <w:bCs/>
          <w:iCs/>
        </w:rPr>
        <w:t>)]</w:t>
      </w:r>
      <w:r w:rsidRPr="00785E9B">
        <w:rPr>
          <w:rFonts w:ascii="Times New Roman" w:hAnsi="Times New Roman" w:cs="Times New Roman"/>
          <w:bCs/>
          <w:iCs/>
          <w:vertAlign w:val="superscript"/>
        </w:rPr>
        <w:t>1/2</w:t>
      </w:r>
      <w:r w:rsidRPr="00785E9B">
        <w:rPr>
          <w:rFonts w:ascii="Times New Roman" w:hAnsi="Times New Roman" w:cs="Times New Roman"/>
          <w:bCs/>
          <w:iCs/>
        </w:rPr>
        <w:t xml:space="preserve"> </w:t>
      </w:r>
      <w:r>
        <w:rPr>
          <w:rFonts w:ascii="Times New Roman" w:hAnsi="Times New Roman" w:cs="Times New Roman"/>
          <w:bCs/>
          <w:iCs/>
        </w:rPr>
        <w:t xml:space="preserve">is </w:t>
      </w:r>
      <w:r w:rsidRPr="00785E9B">
        <w:rPr>
          <w:rFonts w:ascii="Times New Roman" w:hAnsi="Times New Roman" w:cs="Times New Roman"/>
          <w:bCs/>
          <w:iCs/>
        </w:rPr>
        <w:t>the Brunt-Vaisala frequency (stratification).</w:t>
      </w:r>
      <w:r>
        <w:rPr>
          <w:rFonts w:ascii="Times New Roman" w:hAnsi="Times New Roman" w:cs="Times New Roman"/>
          <w:bCs/>
          <w:iCs/>
        </w:rPr>
        <w:t xml:space="preserve"> Plugging in numbers for our sea breeze case, we get:</w:t>
      </w:r>
    </w:p>
    <w:p w14:paraId="03A0C650" w14:textId="3DB61A21" w:rsidR="004E1883" w:rsidRPr="00526683" w:rsidRDefault="004E1883" w:rsidP="004E1883">
      <w:pPr>
        <w:spacing w:line="480" w:lineRule="auto"/>
        <w:rPr>
          <w:rFonts w:ascii="Times New Roman" w:hAnsi="Times New Roman" w:cs="Times New Roman"/>
          <w:bCs/>
        </w:rPr>
      </w:pPr>
      <w:r w:rsidRPr="00526683">
        <w:rPr>
          <w:rFonts w:ascii="Times New Roman" w:hAnsi="Times New Roman" w:cs="Times New Roman"/>
          <w:bCs/>
          <w:i/>
          <w:iCs/>
        </w:rPr>
        <w:t>(f</w:t>
      </w:r>
      <w:r w:rsidRPr="00526683">
        <w:rPr>
          <w:rFonts w:ascii="Times New Roman" w:hAnsi="Times New Roman" w:cs="Times New Roman"/>
          <w:bCs/>
          <w:i/>
          <w:iCs/>
          <w:vertAlign w:val="superscript"/>
        </w:rPr>
        <w:t>2</w:t>
      </w:r>
      <w:r w:rsidRPr="00526683">
        <w:rPr>
          <w:rFonts w:ascii="Times New Roman" w:hAnsi="Times New Roman" w:cs="Times New Roman"/>
          <w:bCs/>
          <w:i/>
          <w:iCs/>
        </w:rPr>
        <w:t xml:space="preserve"> – ω</w:t>
      </w:r>
      <w:r w:rsidRPr="00526683">
        <w:rPr>
          <w:rFonts w:ascii="Times New Roman" w:hAnsi="Times New Roman" w:cs="Times New Roman"/>
          <w:bCs/>
          <w:i/>
          <w:iCs/>
          <w:vertAlign w:val="superscript"/>
        </w:rPr>
        <w:t>2</w:t>
      </w:r>
      <w:r w:rsidRPr="00526683">
        <w:rPr>
          <w:rFonts w:ascii="Times New Roman" w:hAnsi="Times New Roman" w:cs="Times New Roman"/>
          <w:bCs/>
          <w:i/>
          <w:iCs/>
        </w:rPr>
        <w:t>)</w:t>
      </w:r>
      <w:r w:rsidRPr="00526683">
        <w:rPr>
          <w:rFonts w:ascii="Times New Roman" w:hAnsi="Times New Roman" w:cs="Times New Roman"/>
          <w:bCs/>
          <w:i/>
          <w:iCs/>
          <w:vertAlign w:val="superscript"/>
        </w:rPr>
        <w:t>1/2</w:t>
      </w:r>
      <w:r w:rsidRPr="00526683">
        <w:rPr>
          <w:rFonts w:ascii="Times New Roman" w:hAnsi="Times New Roman" w:cs="Times New Roman"/>
          <w:bCs/>
          <w:i/>
          <w:iCs/>
        </w:rPr>
        <w:t>N</w:t>
      </w:r>
      <w:r w:rsidR="00825FA4">
        <w:rPr>
          <w:rFonts w:ascii="Times New Roman" w:hAnsi="Times New Roman" w:cs="Times New Roman"/>
          <w:bCs/>
          <w:i/>
          <w:iCs/>
          <w:vertAlign w:val="superscript"/>
        </w:rPr>
        <w:t>-1</w:t>
      </w:r>
      <w:r w:rsidRPr="00526683">
        <w:rPr>
          <w:rFonts w:ascii="Times New Roman" w:hAnsi="Times New Roman" w:cs="Times New Roman"/>
          <w:bCs/>
        </w:rPr>
        <w:t xml:space="preserve"> </w:t>
      </w:r>
      <w:r w:rsidR="00825FA4">
        <w:rPr>
          <w:rFonts w:ascii="Times New Roman" w:hAnsi="Times New Roman" w:cs="Times New Roman"/>
          <w:bCs/>
        </w:rPr>
        <w:t xml:space="preserve">= </w:t>
      </w:r>
      <w:r w:rsidRPr="00526683">
        <w:rPr>
          <w:rFonts w:ascii="Times New Roman" w:hAnsi="Times New Roman" w:cs="Times New Roman"/>
          <w:bCs/>
        </w:rPr>
        <w:t>[(2π/64800 s)</w:t>
      </w:r>
      <w:r w:rsidRPr="00526683">
        <w:rPr>
          <w:rFonts w:ascii="Times New Roman" w:hAnsi="Times New Roman" w:cs="Times New Roman"/>
          <w:bCs/>
          <w:vertAlign w:val="superscript"/>
        </w:rPr>
        <w:t>2</w:t>
      </w:r>
      <w:r w:rsidRPr="00526683">
        <w:rPr>
          <w:rFonts w:ascii="Times New Roman" w:hAnsi="Times New Roman" w:cs="Times New Roman"/>
          <w:bCs/>
        </w:rPr>
        <w:t xml:space="preserve"> – (2π/86400 s)</w:t>
      </w:r>
      <w:r w:rsidRPr="00526683">
        <w:rPr>
          <w:rFonts w:ascii="Times New Roman" w:hAnsi="Times New Roman" w:cs="Times New Roman"/>
          <w:bCs/>
          <w:vertAlign w:val="superscript"/>
        </w:rPr>
        <w:t>2</w:t>
      </w:r>
      <w:r w:rsidRPr="00526683">
        <w:rPr>
          <w:rFonts w:ascii="Times New Roman" w:hAnsi="Times New Roman" w:cs="Times New Roman"/>
          <w:bCs/>
        </w:rPr>
        <w:t>]</w:t>
      </w:r>
      <w:r w:rsidRPr="00526683">
        <w:rPr>
          <w:rFonts w:ascii="Times New Roman" w:hAnsi="Times New Roman" w:cs="Times New Roman"/>
          <w:bCs/>
          <w:vertAlign w:val="superscript"/>
        </w:rPr>
        <w:t>1/2</w:t>
      </w:r>
      <w:r w:rsidRPr="00526683">
        <w:rPr>
          <w:rFonts w:ascii="Times New Roman" w:hAnsi="Times New Roman" w:cs="Times New Roman"/>
          <w:bCs/>
        </w:rPr>
        <w:t xml:space="preserve"> * [(</w:t>
      </w:r>
      <w:r w:rsidRPr="00526683">
        <w:rPr>
          <w:rFonts w:ascii="Times New Roman" w:hAnsi="Times New Roman" w:cs="Times New Roman"/>
          <w:bCs/>
          <w:i/>
          <w:iCs/>
        </w:rPr>
        <w:t>9.81</w:t>
      </w:r>
      <w:r w:rsidRPr="00526683">
        <w:rPr>
          <w:rFonts w:ascii="Times New Roman" w:hAnsi="Times New Roman" w:cs="Times New Roman"/>
          <w:bCs/>
        </w:rPr>
        <w:t>/300K)(10K/1000m)]</w:t>
      </w:r>
      <w:r w:rsidRPr="00526683">
        <w:rPr>
          <w:rFonts w:ascii="Times New Roman" w:hAnsi="Times New Roman" w:cs="Times New Roman"/>
          <w:bCs/>
          <w:vertAlign w:val="superscript"/>
        </w:rPr>
        <w:t>-1/2</w:t>
      </w:r>
    </w:p>
    <w:p w14:paraId="49E48B35" w14:textId="66341DB8" w:rsidR="004E1883" w:rsidRPr="00526683" w:rsidRDefault="00825FA4" w:rsidP="004E1883">
      <w:pPr>
        <w:spacing w:line="480" w:lineRule="auto"/>
        <w:rPr>
          <w:rFonts w:ascii="Times New Roman" w:hAnsi="Times New Roman" w:cs="Times New Roman"/>
          <w:bCs/>
        </w:rPr>
      </w:pPr>
      <w:r>
        <w:rPr>
          <w:rFonts w:ascii="Times New Roman" w:hAnsi="Times New Roman" w:cs="Times New Roman"/>
          <w:bCs/>
        </w:rPr>
        <w:tab/>
        <w:t xml:space="preserve">        </w:t>
      </w:r>
      <w:r w:rsidR="004E1883">
        <w:rPr>
          <w:rFonts w:ascii="Times New Roman" w:hAnsi="Times New Roman" w:cs="Times New Roman"/>
          <w:bCs/>
        </w:rPr>
        <w:t>~</w:t>
      </w:r>
      <w:r w:rsidR="004E1883" w:rsidRPr="00526683">
        <w:rPr>
          <w:rFonts w:ascii="Times New Roman" w:hAnsi="Times New Roman" w:cs="Times New Roman"/>
          <w:bCs/>
        </w:rPr>
        <w:t xml:space="preserve">= </w:t>
      </w:r>
      <w:r w:rsidR="004E1883" w:rsidRPr="00526683">
        <w:rPr>
          <w:rFonts w:ascii="Times New Roman" w:hAnsi="Times New Roman" w:cs="Times New Roman"/>
          <w:b/>
          <w:bCs/>
        </w:rPr>
        <w:t>0.0035</w:t>
      </w:r>
      <w:r w:rsidR="004E1883" w:rsidRPr="00526683">
        <w:rPr>
          <w:rFonts w:ascii="Times New Roman" w:hAnsi="Times New Roman" w:cs="Times New Roman"/>
          <w:bCs/>
        </w:rPr>
        <w:t xml:space="preserve"> </w:t>
      </w:r>
      <w:r w:rsidR="004E1883" w:rsidRPr="00526683">
        <w:rPr>
          <w:rFonts w:ascii="Times New Roman" w:hAnsi="Times New Roman" w:cs="Times New Roman"/>
          <w:bCs/>
          <w:i/>
          <w:iCs/>
        </w:rPr>
        <w:t>vertical/horizontal scale</w:t>
      </w:r>
      <w:r w:rsidR="004E1883" w:rsidRPr="00526683">
        <w:rPr>
          <w:rFonts w:ascii="Times New Roman" w:hAnsi="Times New Roman" w:cs="Times New Roman"/>
          <w:bCs/>
          <w:i/>
          <w:iCs/>
        </w:rPr>
        <w:br/>
      </w:r>
      <w:r w:rsidR="004E1883" w:rsidRPr="00526683">
        <w:rPr>
          <w:rFonts w:ascii="Times New Roman" w:hAnsi="Times New Roman" w:cs="Times New Roman"/>
          <w:bCs/>
          <w:iCs/>
        </w:rPr>
        <w:t>Check</w:t>
      </w:r>
      <w:r w:rsidR="004E1883">
        <w:rPr>
          <w:rFonts w:ascii="Times New Roman" w:hAnsi="Times New Roman" w:cs="Times New Roman"/>
          <w:bCs/>
          <w:iCs/>
        </w:rPr>
        <w:t>ing</w:t>
      </w:r>
      <w:r w:rsidR="004E1883" w:rsidRPr="00526683">
        <w:rPr>
          <w:rFonts w:ascii="Times New Roman" w:hAnsi="Times New Roman" w:cs="Times New Roman"/>
          <w:bCs/>
          <w:iCs/>
        </w:rPr>
        <w:t xml:space="preserve"> answer:</w:t>
      </w:r>
      <w:r w:rsidR="004E1883" w:rsidRPr="00526683">
        <w:rPr>
          <w:rFonts w:ascii="Times New Roman" w:hAnsi="Times New Roman" w:cs="Times New Roman"/>
          <w:bCs/>
          <w:iCs/>
        </w:rPr>
        <w:tab/>
      </w:r>
      <w:r w:rsidR="004E1883" w:rsidRPr="00526683">
        <w:rPr>
          <w:rFonts w:ascii="Times New Roman" w:hAnsi="Times New Roman" w:cs="Times New Roman"/>
          <w:bCs/>
          <w:iCs/>
        </w:rPr>
        <w:tab/>
      </w:r>
      <w:r w:rsidR="004E1883" w:rsidRPr="00526683">
        <w:rPr>
          <w:rFonts w:ascii="Times New Roman" w:hAnsi="Times New Roman" w:cs="Times New Roman"/>
          <w:bCs/>
          <w:iCs/>
        </w:rPr>
        <w:tab/>
      </w:r>
      <w:r w:rsidR="004E1883" w:rsidRPr="00526683">
        <w:rPr>
          <w:rFonts w:ascii="Times New Roman" w:hAnsi="Times New Roman" w:cs="Times New Roman"/>
          <w:bCs/>
          <w:iCs/>
        </w:rPr>
        <w:tab/>
      </w:r>
      <w:r w:rsidR="004E1883" w:rsidRPr="00526683">
        <w:rPr>
          <w:rFonts w:ascii="Times New Roman" w:hAnsi="Times New Roman" w:cs="Times New Roman"/>
          <w:bCs/>
          <w:iCs/>
        </w:rPr>
        <w:tab/>
      </w:r>
      <w:r w:rsidR="004E1883" w:rsidRPr="00526683">
        <w:rPr>
          <w:rFonts w:ascii="Times New Roman" w:hAnsi="Times New Roman" w:cs="Times New Roman"/>
          <w:bCs/>
          <w:iCs/>
        </w:rPr>
        <w:tab/>
      </w:r>
    </w:p>
    <w:p w14:paraId="5FBD472B" w14:textId="2D88E996" w:rsidR="004E1883" w:rsidRDefault="004E1883" w:rsidP="004E1883">
      <w:pPr>
        <w:spacing w:line="480" w:lineRule="auto"/>
        <w:rPr>
          <w:rFonts w:ascii="Times New Roman" w:hAnsi="Times New Roman" w:cs="Times New Roman"/>
          <w:bCs/>
        </w:rPr>
      </w:pPr>
      <w:r w:rsidRPr="00526683">
        <w:rPr>
          <w:rFonts w:ascii="Times New Roman" w:hAnsi="Times New Roman" w:cs="Times New Roman"/>
          <w:bCs/>
          <w:i/>
          <w:iCs/>
        </w:rPr>
        <w:t>h</w:t>
      </w:r>
      <w:r w:rsidRPr="00526683">
        <w:rPr>
          <w:rFonts w:ascii="Times New Roman" w:hAnsi="Times New Roman" w:cs="Times New Roman"/>
          <w:bCs/>
        </w:rPr>
        <w:t>/</w:t>
      </w:r>
      <w:r w:rsidRPr="00526683">
        <w:rPr>
          <w:rFonts w:ascii="Times New Roman" w:hAnsi="Times New Roman" w:cs="Times New Roman"/>
          <w:bCs/>
          <w:i/>
          <w:iCs/>
        </w:rPr>
        <w:t>Nh</w:t>
      </w:r>
      <w:r w:rsidRPr="00526683">
        <w:rPr>
          <w:rFonts w:ascii="Times New Roman" w:hAnsi="Times New Roman" w:cs="Times New Roman"/>
          <w:bCs/>
        </w:rPr>
        <w:t>(</w:t>
      </w:r>
      <w:r w:rsidRPr="00526683">
        <w:rPr>
          <w:rFonts w:ascii="Times New Roman" w:hAnsi="Times New Roman" w:cs="Times New Roman"/>
          <w:bCs/>
          <w:i/>
          <w:iCs/>
        </w:rPr>
        <w:t>f</w:t>
      </w:r>
      <w:r w:rsidRPr="00526683">
        <w:rPr>
          <w:rFonts w:ascii="Times New Roman" w:hAnsi="Times New Roman" w:cs="Times New Roman"/>
          <w:bCs/>
          <w:vertAlign w:val="superscript"/>
        </w:rPr>
        <w:t>2</w:t>
      </w:r>
      <w:r w:rsidRPr="00526683">
        <w:rPr>
          <w:rFonts w:ascii="Times New Roman" w:hAnsi="Times New Roman" w:cs="Times New Roman"/>
          <w:bCs/>
        </w:rPr>
        <w:t xml:space="preserve"> – </w:t>
      </w:r>
      <w:r w:rsidRPr="00526683">
        <w:rPr>
          <w:rFonts w:ascii="Times New Roman" w:hAnsi="Times New Roman" w:cs="Times New Roman"/>
          <w:bCs/>
          <w:i/>
          <w:iCs/>
        </w:rPr>
        <w:t>ω</w:t>
      </w:r>
      <w:r w:rsidRPr="00526683">
        <w:rPr>
          <w:rFonts w:ascii="Times New Roman" w:hAnsi="Times New Roman" w:cs="Times New Roman"/>
          <w:bCs/>
          <w:vertAlign w:val="superscript"/>
        </w:rPr>
        <w:t>2</w:t>
      </w:r>
      <w:r w:rsidRPr="00526683">
        <w:rPr>
          <w:rFonts w:ascii="Times New Roman" w:hAnsi="Times New Roman" w:cs="Times New Roman"/>
          <w:bCs/>
        </w:rPr>
        <w:t>)</w:t>
      </w:r>
      <w:r w:rsidRPr="00526683">
        <w:rPr>
          <w:rFonts w:ascii="Times New Roman" w:hAnsi="Times New Roman" w:cs="Times New Roman"/>
          <w:bCs/>
          <w:vertAlign w:val="superscript"/>
        </w:rPr>
        <w:t>-1/2</w:t>
      </w:r>
      <w:r w:rsidRPr="00526683">
        <w:rPr>
          <w:rFonts w:ascii="Times New Roman" w:hAnsi="Times New Roman" w:cs="Times New Roman"/>
          <w:bCs/>
        </w:rPr>
        <w:t xml:space="preserve"> = 350m</w:t>
      </w:r>
      <w:r>
        <w:rPr>
          <w:rFonts w:ascii="Times New Roman" w:hAnsi="Times New Roman" w:cs="Times New Roman"/>
          <w:bCs/>
        </w:rPr>
        <w:t xml:space="preserve"> (vertical scale)</w:t>
      </w:r>
      <w:r w:rsidRPr="00526683">
        <w:rPr>
          <w:rFonts w:ascii="Times New Roman" w:hAnsi="Times New Roman" w:cs="Times New Roman"/>
          <w:bCs/>
        </w:rPr>
        <w:t>/100,000m</w:t>
      </w:r>
      <w:r>
        <w:rPr>
          <w:rFonts w:ascii="Times New Roman" w:hAnsi="Times New Roman" w:cs="Times New Roman"/>
          <w:bCs/>
        </w:rPr>
        <w:t xml:space="preserve"> (horizontal scale)</w:t>
      </w:r>
      <w:r w:rsidRPr="00526683">
        <w:rPr>
          <w:rFonts w:ascii="Times New Roman" w:hAnsi="Times New Roman" w:cs="Times New Roman"/>
          <w:bCs/>
        </w:rPr>
        <w:t xml:space="preserve"> = </w:t>
      </w:r>
      <w:r w:rsidRPr="00526683">
        <w:rPr>
          <w:rFonts w:ascii="Times New Roman" w:hAnsi="Times New Roman" w:cs="Times New Roman"/>
          <w:b/>
          <w:bCs/>
        </w:rPr>
        <w:t>0.0035</w:t>
      </w:r>
      <w:r w:rsidRPr="00526683">
        <w:rPr>
          <w:rFonts w:ascii="Zapf Dingbats" w:hAnsi="Zapf Dingbats" w:cs="Zapf Dingbats"/>
          <w:bCs/>
        </w:rPr>
        <w:t>✔</w:t>
      </w:r>
      <w:r>
        <w:rPr>
          <w:rFonts w:ascii="Times New Roman" w:hAnsi="Times New Roman" w:cs="Times New Roman"/>
          <w:b/>
          <w:bCs/>
        </w:rPr>
        <w:t xml:space="preserve">. </w:t>
      </w:r>
      <w:r w:rsidRPr="007664E3">
        <w:rPr>
          <w:rFonts w:ascii="Times New Roman" w:hAnsi="Times New Roman" w:cs="Times New Roman"/>
          <w:bCs/>
        </w:rPr>
        <w:t xml:space="preserve">For comparison, </w:t>
      </w:r>
      <w:r>
        <w:rPr>
          <w:rFonts w:ascii="Times New Roman" w:hAnsi="Times New Roman" w:cs="Times New Roman"/>
          <w:bCs/>
        </w:rPr>
        <w:fldChar w:fldCharType="begin" w:fldLock="1"/>
      </w:r>
      <w:r w:rsidR="00B711E8">
        <w:rPr>
          <w:rFonts w:ascii="Times New Roman" w:hAnsi="Times New Roman" w:cs="Times New Roman"/>
          <w:bCs/>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"manualFormatting" : "Rotunno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bCs/>
        </w:rPr>
        <w:fldChar w:fldCharType="separate"/>
      </w:r>
      <w:r w:rsidRPr="00BB2B97">
        <w:rPr>
          <w:rFonts w:ascii="Times New Roman" w:hAnsi="Times New Roman" w:cs="Times New Roman"/>
          <w:bCs/>
          <w:i/>
          <w:noProof/>
        </w:rPr>
        <w:t>Rotunno</w:t>
      </w:r>
      <w:r w:rsidRPr="007664E3">
        <w:rPr>
          <w:rFonts w:ascii="Times New Roman" w:hAnsi="Times New Roman" w:cs="Times New Roman"/>
          <w:bCs/>
          <w:noProof/>
        </w:rPr>
        <w:t xml:space="preserve"> </w:t>
      </w:r>
      <w:r w:rsidR="00CA29EE">
        <w:rPr>
          <w:rFonts w:ascii="Times New Roman" w:hAnsi="Times New Roman" w:cs="Times New Roman"/>
          <w:bCs/>
          <w:noProof/>
        </w:rPr>
        <w:t>[</w:t>
      </w:r>
      <w:r w:rsidRPr="007664E3">
        <w:rPr>
          <w:rFonts w:ascii="Times New Roman" w:hAnsi="Times New Roman" w:cs="Times New Roman"/>
          <w:bCs/>
          <w:noProof/>
        </w:rPr>
        <w:t>1983]</w:t>
      </w:r>
      <w:r>
        <w:rPr>
          <w:rFonts w:ascii="Times New Roman" w:hAnsi="Times New Roman" w:cs="Times New Roman"/>
          <w:bCs/>
        </w:rPr>
        <w:fldChar w:fldCharType="end"/>
      </w:r>
      <w:r>
        <w:rPr>
          <w:rFonts w:ascii="Times New Roman" w:hAnsi="Times New Roman" w:cs="Times New Roman"/>
          <w:bCs/>
        </w:rPr>
        <w:t xml:space="preserve"> stated an aspect ratio of 0.00685 for their idealized sea breeze case.</w:t>
      </w:r>
    </w:p>
    <w:p w14:paraId="7B60316E" w14:textId="67518104" w:rsidR="004E1883" w:rsidRDefault="004E1883" w:rsidP="004E1883">
      <w:pPr>
        <w:spacing w:line="480" w:lineRule="auto"/>
        <w:rPr>
          <w:rFonts w:ascii="Times New Roman" w:hAnsi="Times New Roman" w:cs="Times New Roman"/>
          <w:b/>
        </w:rPr>
      </w:pPr>
      <w:r>
        <w:rPr>
          <w:rFonts w:ascii="Times New Roman" w:hAnsi="Times New Roman" w:cs="Times New Roman"/>
          <w:b/>
        </w:rPr>
        <w:t>3.4</w:t>
      </w:r>
      <w:r w:rsidRPr="00DD0B51">
        <w:rPr>
          <w:rFonts w:ascii="Times New Roman" w:hAnsi="Times New Roman" w:cs="Times New Roman"/>
          <w:b/>
        </w:rPr>
        <w:t xml:space="preserve"> </w:t>
      </w:r>
      <w:r>
        <w:rPr>
          <w:rFonts w:ascii="Times New Roman" w:hAnsi="Times New Roman" w:cs="Times New Roman"/>
          <w:b/>
        </w:rPr>
        <w:t>WRF Cross Sections and Profiles</w:t>
      </w:r>
    </w:p>
    <w:p w14:paraId="34554FFC" w14:textId="564BEDE2" w:rsidR="004E1883" w:rsidRPr="00802482" w:rsidRDefault="004E1883" w:rsidP="004E1883">
      <w:pPr>
        <w:spacing w:line="480" w:lineRule="auto"/>
        <w:rPr>
          <w:rFonts w:ascii="Times New Roman" w:hAnsi="Times New Roman" w:cs="Times New Roman"/>
          <w:bCs/>
        </w:rPr>
      </w:pPr>
      <w:r>
        <w:rPr>
          <w:rFonts w:ascii="Times New Roman" w:hAnsi="Times New Roman" w:cs="Times New Roman"/>
          <w:b/>
          <w:bCs/>
        </w:rPr>
        <w:tab/>
      </w:r>
      <w:r>
        <w:rPr>
          <w:rFonts w:ascii="Times New Roman" w:hAnsi="Times New Roman" w:cs="Times New Roman"/>
          <w:bCs/>
        </w:rPr>
        <w:t xml:space="preserve">To further investigate the impact of upwelling on sea breeze </w:t>
      </w:r>
      <w:r>
        <w:rPr>
          <w:rFonts w:ascii="Times New Roman" w:hAnsi="Times New Roman" w:cs="Times New Roman"/>
          <w:bCs/>
          <w:i/>
        </w:rPr>
        <w:t>intensity</w:t>
      </w:r>
      <w:r>
        <w:rPr>
          <w:rFonts w:ascii="Times New Roman" w:hAnsi="Times New Roman" w:cs="Times New Roman"/>
          <w:bCs/>
        </w:rPr>
        <w:t>, vertical cross sections at three different hours (1700, 1900, and 2200 UTC) were taken of temperature and wind velocity component along the same NJ cross section used above. These cross sections for upwelling, non-upwelling, and upwelling minus no</w:t>
      </w:r>
      <w:r w:rsidR="00BE26FE">
        <w:rPr>
          <w:rFonts w:ascii="Times New Roman" w:hAnsi="Times New Roman" w:cs="Times New Roman"/>
          <w:bCs/>
        </w:rPr>
        <w:t xml:space="preserve">n-upwelling are shown in Fig. </w:t>
      </w:r>
      <w:r w:rsidR="00717EB2">
        <w:rPr>
          <w:rFonts w:ascii="Times New Roman" w:hAnsi="Times New Roman" w:cs="Times New Roman"/>
          <w:bCs/>
        </w:rPr>
        <w:t>11</w:t>
      </w:r>
      <w:r>
        <w:rPr>
          <w:rFonts w:ascii="Times New Roman" w:hAnsi="Times New Roman" w:cs="Times New Roman"/>
          <w:bCs/>
        </w:rPr>
        <w:t>. Temperature (°C) is shaded and wind velocities (m s</w:t>
      </w:r>
      <w:r w:rsidRPr="001F666C">
        <w:rPr>
          <w:rFonts w:ascii="Times New Roman" w:hAnsi="Times New Roman" w:cs="Times New Roman"/>
          <w:bCs/>
          <w:vertAlign w:val="superscript"/>
        </w:rPr>
        <w:t>-1</w:t>
      </w:r>
      <w:r>
        <w:rPr>
          <w:rFonts w:ascii="Times New Roman" w:hAnsi="Times New Roman" w:cs="Times New Roman"/>
          <w:bCs/>
        </w:rPr>
        <w:t>, both horizontal and vertical component) are plotted in vectors, with weather radar sea breeze front location indicated by the yellow closed dot, coastline indicated by the black closed dot, NJ WEA center location indicated by the black asterisk with ~top of blade tip height for wind turbines plotted with thick horizontal black line, and two times the distance offshore from coastline to NJ WEA indicated by the black “x” in all figures. Wind vectors are exaggerated in the difference plots in the middle panel (see 5 m s</w:t>
      </w:r>
      <w:r w:rsidRPr="00802482">
        <w:rPr>
          <w:rFonts w:ascii="Times New Roman" w:hAnsi="Times New Roman" w:cs="Times New Roman"/>
          <w:bCs/>
          <w:vertAlign w:val="superscript"/>
        </w:rPr>
        <w:t>-1</w:t>
      </w:r>
      <w:r>
        <w:rPr>
          <w:rFonts w:ascii="Times New Roman" w:hAnsi="Times New Roman" w:cs="Times New Roman"/>
          <w:bCs/>
        </w:rPr>
        <w:t xml:space="preserve"> legends).</w:t>
      </w:r>
    </w:p>
    <w:p w14:paraId="47EA3650" w14:textId="779EBD12" w:rsidR="004E1883" w:rsidRDefault="004E1883" w:rsidP="004E1883">
      <w:pPr>
        <w:spacing w:line="480" w:lineRule="auto"/>
        <w:rPr>
          <w:rFonts w:ascii="Times New Roman" w:hAnsi="Times New Roman" w:cs="Times New Roman"/>
          <w:bCs/>
        </w:rPr>
      </w:pPr>
      <w:r>
        <w:rPr>
          <w:rFonts w:ascii="Times New Roman" w:hAnsi="Times New Roman" w:cs="Times New Roman"/>
          <w:bCs/>
        </w:rPr>
        <w:tab/>
        <w:t xml:space="preserve">Upwelling produces colder air right above the surface, with warmer air above that at ~400-700m, at </w:t>
      </w:r>
      <w:r w:rsidR="00BE26FE">
        <w:rPr>
          <w:rFonts w:ascii="Times New Roman" w:hAnsi="Times New Roman" w:cs="Times New Roman"/>
          <w:bCs/>
        </w:rPr>
        <w:t xml:space="preserve">all three hours plotted (Fig. </w:t>
      </w:r>
      <w:r w:rsidR="00717EB2">
        <w:rPr>
          <w:rFonts w:ascii="Times New Roman" w:hAnsi="Times New Roman" w:cs="Times New Roman"/>
          <w:bCs/>
        </w:rPr>
        <w:t>11</w:t>
      </w:r>
      <w:r>
        <w:rPr>
          <w:rFonts w:ascii="Times New Roman" w:hAnsi="Times New Roman" w:cs="Times New Roman"/>
          <w:bCs/>
        </w:rPr>
        <w:t>B, E, H). The colder and warmer air regions increase in height downstream of the synoptic wind flow in the same difference panels. Difference vectors directly above the coast show sea breeze enhancement due to upwelling up to ~750m, and return flow enhancement &gt;750m in height. Also, more sinking air due to upwelling can be seen directly above the coast, especially by 2200 UTC.</w:t>
      </w:r>
    </w:p>
    <w:p w14:paraId="7F3264A3" w14:textId="4092FEB5" w:rsidR="004E1883" w:rsidRDefault="004E1883" w:rsidP="004E1883">
      <w:pPr>
        <w:spacing w:line="480" w:lineRule="auto"/>
        <w:rPr>
          <w:rFonts w:ascii="Times New Roman" w:hAnsi="Times New Roman" w:cs="Times New Roman"/>
          <w:bCs/>
        </w:rPr>
      </w:pPr>
      <w:r>
        <w:rPr>
          <w:rFonts w:ascii="Times New Roman" w:hAnsi="Times New Roman" w:cs="Times New Roman"/>
          <w:bCs/>
        </w:rPr>
        <w:tab/>
        <w:t>Vertical profiles were taken at three locations along the cross sections: at the coast (black dot), at the edge of the upwelling in the NJ WEA (black asterisk), and at the offshore location (black “x”). These vertical profiles at 1700, 1900, and 2200 UTC are sh</w:t>
      </w:r>
      <w:r w:rsidR="00BE26FE">
        <w:rPr>
          <w:rFonts w:ascii="Times New Roman" w:hAnsi="Times New Roman" w:cs="Times New Roman"/>
          <w:bCs/>
        </w:rPr>
        <w:t xml:space="preserve">own on semi-log plots in Fig. </w:t>
      </w:r>
      <w:r w:rsidR="000D06D9">
        <w:rPr>
          <w:rFonts w:ascii="Times New Roman" w:hAnsi="Times New Roman" w:cs="Times New Roman"/>
          <w:bCs/>
        </w:rPr>
        <w:t>12</w:t>
      </w:r>
      <w:r>
        <w:rPr>
          <w:rFonts w:ascii="Times New Roman" w:hAnsi="Times New Roman" w:cs="Times New Roman"/>
          <w:bCs/>
        </w:rPr>
        <w:t xml:space="preserve">. The conclusions are as follows: </w:t>
      </w:r>
    </w:p>
    <w:p w14:paraId="4B4BCFA7" w14:textId="77777777" w:rsidR="004E1883" w:rsidRPr="00EA21C0" w:rsidRDefault="004E1883" w:rsidP="004E1883">
      <w:pPr>
        <w:pStyle w:val="ListParagraph"/>
        <w:numPr>
          <w:ilvl w:val="0"/>
          <w:numId w:val="18"/>
        </w:numPr>
        <w:spacing w:line="480" w:lineRule="auto"/>
        <w:rPr>
          <w:rFonts w:ascii="Times New Roman" w:hAnsi="Times New Roman" w:cs="Times New Roman"/>
          <w:bCs/>
        </w:rPr>
      </w:pPr>
      <w:r w:rsidRPr="00EA21C0">
        <w:rPr>
          <w:rFonts w:ascii="Times New Roman" w:hAnsi="Times New Roman" w:cs="Times New Roman"/>
          <w:bCs/>
        </w:rPr>
        <w:t>Upwelling sea breeze onset is earlier</w:t>
      </w:r>
    </w:p>
    <w:p w14:paraId="366A1F0C" w14:textId="1736AA76" w:rsidR="004E1883" w:rsidRDefault="004E1883" w:rsidP="004E1883">
      <w:pPr>
        <w:pStyle w:val="ListParagraph"/>
        <w:numPr>
          <w:ilvl w:val="0"/>
          <w:numId w:val="18"/>
        </w:numPr>
        <w:spacing w:line="480" w:lineRule="auto"/>
        <w:rPr>
          <w:rFonts w:ascii="Times New Roman" w:hAnsi="Times New Roman" w:cs="Times New Roman"/>
          <w:bCs/>
        </w:rPr>
      </w:pPr>
      <w:r>
        <w:rPr>
          <w:rFonts w:ascii="Times New Roman" w:hAnsi="Times New Roman" w:cs="Times New Roman"/>
          <w:bCs/>
        </w:rPr>
        <w:t xml:space="preserve">Upwelling sea breeze is shallower, sharper, and narrower, consistent with </w:t>
      </w:r>
      <w:r>
        <w:rPr>
          <w:rFonts w:ascii="Times New Roman" w:hAnsi="Times New Roman" w:cs="Times New Roman"/>
          <w:bCs/>
        </w:rPr>
        <w:fldChar w:fldCharType="begin" w:fldLock="1"/>
      </w:r>
      <w:r w:rsidR="00B711E8">
        <w:rPr>
          <w:rFonts w:ascii="Times New Roman" w:hAnsi="Times New Roman" w:cs="Times New Roman"/>
          <w:bCs/>
        </w:rPr>
        <w:instrText>ADDIN CSL_CITATION { "citationItems" : [ { "id" : "ITEM-1", "itemData" : { "DOI" : "10.1175/1520-0493(1979)107&lt;1476:AMOMAS&gt;2.0.CO;2", "ISSN" : "0027-0644", "author" : [ { "dropping-particle" : "", "family" : "Clancy", "given" : "R. M.", "non-dropping-particle" : "", "parse-names" : false, "suffix" : "" }, { "dropping-particle" : "", "family" : "Thompson", "given" : "J. D.", "non-dropping-particle" : "", "parse-names" : false, "suffix" : "" }, { "dropping-particle" : "", "family" : "Hurlburt", "given" : "H. E.", "non-dropping-particle" : "", "parse-names" : false, "suffix" : "" }, { "dropping-particle" : "", "family" : "Lee", "given" : "J. D.", "non-dropping-particle" : "", "parse-names" : false, "suffix" : "" } ], "container-title" : "Monthly Weather Review", "id" : "ITEM-1", "issue" : "11", "issued" : { "date-parts" : [ [ "1979" ] ] }, "page" : "1476-1505", "title" : "A Model of Mesoscale Air-Sea Interaction in a Sea Breeze-Coastal Upwelling Regime", "type" : "article", "volume" : "107" }, "uris" : [ "http://www.mendeley.com/documents/?uuid=e46f7ac6-e8b8-423f-912f-f5c73c45385e" ] } ], "mendeley" : { "formattedCitation" : "[&lt;i&gt;Clancy et al.&lt;/i&gt;, 1979]", "manualFormatting" : "Clancy et al. [1979]", "plainTextFormattedCitation" : "[Clancy et al., 1979]", "previouslyFormattedCitation" : "[&lt;i&gt;Clancy et al.&lt;/i&gt;, 1979]" }, "properties" : { "noteIndex" : 0 }, "schema" : "https://github.com/citation-style-language/schema/raw/master/csl-citation.json" }</w:instrText>
      </w:r>
      <w:r>
        <w:rPr>
          <w:rFonts w:ascii="Times New Roman" w:hAnsi="Times New Roman" w:cs="Times New Roman"/>
          <w:bCs/>
        </w:rPr>
        <w:fldChar w:fldCharType="separate"/>
      </w:r>
      <w:r w:rsidRPr="00BB2B97">
        <w:rPr>
          <w:rFonts w:ascii="Times New Roman" w:hAnsi="Times New Roman" w:cs="Times New Roman"/>
          <w:bCs/>
          <w:i/>
          <w:noProof/>
        </w:rPr>
        <w:t>Clancy et al.</w:t>
      </w:r>
      <w:r w:rsidRPr="00EA21C0">
        <w:rPr>
          <w:rFonts w:ascii="Times New Roman" w:hAnsi="Times New Roman" w:cs="Times New Roman"/>
          <w:bCs/>
          <w:noProof/>
        </w:rPr>
        <w:t xml:space="preserve"> </w:t>
      </w:r>
      <w:r w:rsidR="000D06D9">
        <w:rPr>
          <w:rFonts w:ascii="Times New Roman" w:hAnsi="Times New Roman" w:cs="Times New Roman"/>
          <w:bCs/>
          <w:noProof/>
        </w:rPr>
        <w:t>[</w:t>
      </w:r>
      <w:r w:rsidRPr="00EA21C0">
        <w:rPr>
          <w:rFonts w:ascii="Times New Roman" w:hAnsi="Times New Roman" w:cs="Times New Roman"/>
          <w:bCs/>
          <w:noProof/>
        </w:rPr>
        <w:t>1979]</w:t>
      </w:r>
      <w:r>
        <w:rPr>
          <w:rFonts w:ascii="Times New Roman" w:hAnsi="Times New Roman" w:cs="Times New Roman"/>
          <w:bCs/>
        </w:rPr>
        <w:fldChar w:fldCharType="end"/>
      </w:r>
      <w:r>
        <w:rPr>
          <w:rFonts w:ascii="Times New Roman" w:hAnsi="Times New Roman" w:cs="Times New Roman"/>
          <w:bCs/>
        </w:rPr>
        <w:t xml:space="preserve"> and </w:t>
      </w:r>
      <w:r>
        <w:rPr>
          <w:rFonts w:ascii="Times New Roman" w:hAnsi="Times New Roman" w:cs="Times New Roman"/>
          <w:bCs/>
        </w:rPr>
        <w:fldChar w:fldCharType="begin" w:fldLock="1"/>
      </w:r>
      <w:r w:rsidR="00B711E8">
        <w:rPr>
          <w:rFonts w:ascii="Times New Roman" w:hAnsi="Times New Roman" w:cs="Times New Roman"/>
          <w:bCs/>
        </w:rPr>
        <w:instrText>ADDIN CSL_CITATION { "citationItems" : [ { "id" : "ITEM-1", "itemData" : { "author" : [ { "dropping-particle" : "", "family" : "Bowers", "given" : "Louis", "non-dropping-particle" : "", "parse-names" : false, "suffix" : "" } ], "id" : "ITEM-1", "issued" : { "date-parts" : [ [ "2004" ] ] }, "number-of-pages" : "1-139", "publisher" : "Rutgers University", "title" : "The Effect of Sea Surface Temperature on Sea Breeze Dynamics Along the Coast of New Jersey", "type" : "thesis" }, "uris" : [ "http://www.mendeley.com/documents/?uuid=13ca7ade-6280-415e-8287-d06705bcbd42" ] } ], "mendeley" : { "formattedCitation" : "[&lt;i&gt;Bowers&lt;/i&gt;, 2004]", "manualFormatting" : "Bowers [2004]", "plainTextFormattedCitation" : "[Bowers, 2004]", "previouslyFormattedCitation" : "[&lt;i&gt;Bowers&lt;/i&gt;, 2004]" }, "properties" : { "noteIndex" : 0 }, "schema" : "https://github.com/citation-style-language/schema/raw/master/csl-citation.json" }</w:instrText>
      </w:r>
      <w:r>
        <w:rPr>
          <w:rFonts w:ascii="Times New Roman" w:hAnsi="Times New Roman" w:cs="Times New Roman"/>
          <w:bCs/>
        </w:rPr>
        <w:fldChar w:fldCharType="separate"/>
      </w:r>
      <w:r w:rsidRPr="00BB2B97">
        <w:rPr>
          <w:rFonts w:ascii="Times New Roman" w:hAnsi="Times New Roman" w:cs="Times New Roman"/>
          <w:bCs/>
          <w:i/>
          <w:noProof/>
        </w:rPr>
        <w:t>Bowers</w:t>
      </w:r>
      <w:r w:rsidRPr="00850270">
        <w:rPr>
          <w:rFonts w:ascii="Times New Roman" w:hAnsi="Times New Roman" w:cs="Times New Roman"/>
          <w:bCs/>
          <w:noProof/>
        </w:rPr>
        <w:t xml:space="preserve"> </w:t>
      </w:r>
      <w:r w:rsidR="000D06D9">
        <w:rPr>
          <w:rFonts w:ascii="Times New Roman" w:hAnsi="Times New Roman" w:cs="Times New Roman"/>
          <w:bCs/>
          <w:noProof/>
        </w:rPr>
        <w:t>[</w:t>
      </w:r>
      <w:r w:rsidRPr="00850270">
        <w:rPr>
          <w:rFonts w:ascii="Times New Roman" w:hAnsi="Times New Roman" w:cs="Times New Roman"/>
          <w:bCs/>
          <w:noProof/>
        </w:rPr>
        <w:t>2004]</w:t>
      </w:r>
      <w:r>
        <w:rPr>
          <w:rFonts w:ascii="Times New Roman" w:hAnsi="Times New Roman" w:cs="Times New Roman"/>
          <w:bCs/>
        </w:rPr>
        <w:fldChar w:fldCharType="end"/>
      </w:r>
    </w:p>
    <w:p w14:paraId="2035DFFC" w14:textId="77777777" w:rsidR="004E1883" w:rsidRDefault="004E1883" w:rsidP="004E1883">
      <w:pPr>
        <w:pStyle w:val="ListParagraph"/>
        <w:numPr>
          <w:ilvl w:val="0"/>
          <w:numId w:val="18"/>
        </w:numPr>
        <w:spacing w:line="480" w:lineRule="auto"/>
        <w:rPr>
          <w:rFonts w:ascii="Times New Roman" w:hAnsi="Times New Roman" w:cs="Times New Roman"/>
          <w:bCs/>
        </w:rPr>
      </w:pPr>
      <w:r>
        <w:rPr>
          <w:rFonts w:ascii="Times New Roman" w:hAnsi="Times New Roman" w:cs="Times New Roman"/>
          <w:bCs/>
        </w:rPr>
        <w:t>Upwelling and non-upwelling sea breeze “shape” become similar by the end of the sea breeze</w:t>
      </w:r>
    </w:p>
    <w:p w14:paraId="4DDE8B1B" w14:textId="77777777" w:rsidR="004E1883" w:rsidRDefault="004E1883" w:rsidP="004E1883">
      <w:pPr>
        <w:pStyle w:val="ListParagraph"/>
        <w:numPr>
          <w:ilvl w:val="0"/>
          <w:numId w:val="18"/>
        </w:numPr>
        <w:spacing w:line="480" w:lineRule="auto"/>
        <w:rPr>
          <w:rFonts w:ascii="Times New Roman" w:hAnsi="Times New Roman" w:cs="Times New Roman"/>
          <w:bCs/>
        </w:rPr>
      </w:pPr>
      <w:r>
        <w:rPr>
          <w:rFonts w:ascii="Times New Roman" w:hAnsi="Times New Roman" w:cs="Times New Roman"/>
          <w:bCs/>
        </w:rPr>
        <w:t>The difference between the upwelling and non-upwelling sea breeze profiles is an enhanced sea breeze near surface and an enhanced return flow aloft</w:t>
      </w:r>
    </w:p>
    <w:p w14:paraId="6D8B6C5D" w14:textId="77777777" w:rsidR="004E1883" w:rsidRDefault="004E1883" w:rsidP="004E1883">
      <w:pPr>
        <w:spacing w:line="480" w:lineRule="auto"/>
        <w:ind w:firstLine="720"/>
        <w:rPr>
          <w:rFonts w:ascii="Times New Roman" w:hAnsi="Times New Roman" w:cs="Times New Roman"/>
          <w:bCs/>
        </w:rPr>
      </w:pPr>
      <w:r>
        <w:rPr>
          <w:rFonts w:ascii="Times New Roman" w:hAnsi="Times New Roman" w:cs="Times New Roman"/>
          <w:bCs/>
        </w:rPr>
        <w:t xml:space="preserve">The three times were chosen because at 1700 UTC the upwelling sea breeze wind speed is 0 at the coast, at 1900 UTC the non-upwelling sea breeze wind speed is 0 at the offshore location, and at 2200 UTC the non-upwelling sea breeze wind speed is 0 at the coast. </w:t>
      </w:r>
    </w:p>
    <w:p w14:paraId="18C918A9" w14:textId="066BBA50" w:rsidR="004E1883" w:rsidRDefault="004E1883" w:rsidP="004E1883">
      <w:pPr>
        <w:spacing w:line="480" w:lineRule="auto"/>
        <w:ind w:firstLine="720"/>
        <w:rPr>
          <w:rFonts w:ascii="Times New Roman" w:hAnsi="Times New Roman" w:cs="Times New Roman"/>
          <w:bCs/>
        </w:rPr>
      </w:pPr>
      <w:r>
        <w:rPr>
          <w:rFonts w:ascii="Times New Roman" w:hAnsi="Times New Roman" w:cs="Times New Roman"/>
          <w:bCs/>
        </w:rPr>
        <w:t>At 1700 UTC, the upwelling sea breeze cell (blue) starts just over the edge of the upwelling, but has not quite expanded to the coast or offshore yet. The non-upwelling sea breeze cell (red) onset has not occurred yet at all three locations. At 1900 UTC, the upwelling sea breeze cell has now expanded over all three locations, with the non-upwelling sea breeze cell at the edge of upwelling location but not at the other two locations yet. Finally, at 2200 UTC, the upwelling sea breeze cell strengthens at all three locations, and the non-upwelling sea breeze cell is at the edge of the upwelling and offshore, but not at the coast. These sea breeze cell onset, expansion, and evolution res</w:t>
      </w:r>
      <w:r w:rsidR="00BE26FE">
        <w:rPr>
          <w:rFonts w:ascii="Times New Roman" w:hAnsi="Times New Roman" w:cs="Times New Roman"/>
          <w:bCs/>
        </w:rPr>
        <w:t xml:space="preserve">ults can also be seen in Fig. </w:t>
      </w:r>
      <w:r w:rsidR="007B76AF">
        <w:rPr>
          <w:rFonts w:ascii="Times New Roman" w:hAnsi="Times New Roman" w:cs="Times New Roman"/>
          <w:bCs/>
        </w:rPr>
        <w:t>10</w:t>
      </w:r>
      <w:r>
        <w:rPr>
          <w:rFonts w:ascii="Times New Roman" w:hAnsi="Times New Roman" w:cs="Times New Roman"/>
          <w:bCs/>
        </w:rPr>
        <w:t>.</w:t>
      </w:r>
    </w:p>
    <w:p w14:paraId="044B74C6" w14:textId="69A46298" w:rsidR="00290497" w:rsidRDefault="004E1883" w:rsidP="00C0531E">
      <w:pPr>
        <w:spacing w:line="480" w:lineRule="auto"/>
        <w:ind w:firstLine="720"/>
        <w:rPr>
          <w:rFonts w:ascii="Times New Roman" w:hAnsi="Times New Roman" w:cs="Times New Roman"/>
          <w:b/>
        </w:rPr>
      </w:pPr>
      <w:r>
        <w:rPr>
          <w:rFonts w:ascii="Times New Roman" w:hAnsi="Times New Roman" w:cs="Times New Roman"/>
          <w:bCs/>
        </w:rPr>
        <w:t>At 1700 and 1900 UTC, the upwelling sea breeze profile is shallower and sharper than the non-upwelling sea breeze profile. Then, at 2200 UTC, the sea breeze shapes eventually become similar, especially a</w:t>
      </w:r>
      <w:r w:rsidR="007B76AF">
        <w:rPr>
          <w:rFonts w:ascii="Times New Roman" w:hAnsi="Times New Roman" w:cs="Times New Roman"/>
          <w:bCs/>
        </w:rPr>
        <w:t>t the edge of upwelling (Fig. 12</w:t>
      </w:r>
      <w:r w:rsidR="00BE26FE">
        <w:rPr>
          <w:rFonts w:ascii="Times New Roman" w:hAnsi="Times New Roman" w:cs="Times New Roman"/>
          <w:bCs/>
        </w:rPr>
        <w:t xml:space="preserve">H) and offshore (Fig. </w:t>
      </w:r>
      <w:r w:rsidR="007B76AF">
        <w:rPr>
          <w:rFonts w:ascii="Times New Roman" w:hAnsi="Times New Roman" w:cs="Times New Roman"/>
          <w:bCs/>
        </w:rPr>
        <w:t>12</w:t>
      </w:r>
      <w:r>
        <w:rPr>
          <w:rFonts w:ascii="Times New Roman" w:hAnsi="Times New Roman" w:cs="Times New Roman"/>
          <w:bCs/>
        </w:rPr>
        <w:t>I) locations.</w:t>
      </w:r>
    </w:p>
    <w:p w14:paraId="619A142E" w14:textId="1070DAE8" w:rsidR="00290497" w:rsidRDefault="00290497" w:rsidP="00290497">
      <w:pPr>
        <w:spacing w:line="480" w:lineRule="auto"/>
        <w:rPr>
          <w:rFonts w:ascii="Times New Roman" w:hAnsi="Times New Roman" w:cs="Times New Roman"/>
          <w:b/>
        </w:rPr>
      </w:pPr>
      <w:r>
        <w:rPr>
          <w:rFonts w:ascii="Times New Roman" w:hAnsi="Times New Roman" w:cs="Times New Roman"/>
          <w:b/>
        </w:rPr>
        <w:t>4</w:t>
      </w:r>
      <w:r w:rsidR="00E64669">
        <w:rPr>
          <w:rFonts w:ascii="Times New Roman" w:hAnsi="Times New Roman" w:cs="Times New Roman"/>
          <w:b/>
        </w:rPr>
        <w:t>.</w:t>
      </w:r>
      <w:r w:rsidR="00361535">
        <w:rPr>
          <w:rFonts w:ascii="Times New Roman" w:hAnsi="Times New Roman" w:cs="Times New Roman"/>
          <w:b/>
        </w:rPr>
        <w:t xml:space="preserve"> Summary</w:t>
      </w:r>
      <w:r w:rsidR="004E1883">
        <w:rPr>
          <w:rFonts w:ascii="Times New Roman" w:hAnsi="Times New Roman" w:cs="Times New Roman"/>
          <w:b/>
        </w:rPr>
        <w:t xml:space="preserve"> and Discussion</w:t>
      </w:r>
    </w:p>
    <w:p w14:paraId="06156910" w14:textId="03CC7816" w:rsidR="004E1883" w:rsidRDefault="004E1883" w:rsidP="007B76AF">
      <w:pPr>
        <w:spacing w:line="480" w:lineRule="auto"/>
        <w:ind w:firstLine="720"/>
        <w:rPr>
          <w:rFonts w:ascii="Times New Roman" w:hAnsi="Times New Roman" w:cs="Times New Roman"/>
        </w:rPr>
      </w:pPr>
      <w:r>
        <w:rPr>
          <w:rFonts w:ascii="Times New Roman" w:hAnsi="Times New Roman" w:cs="Times New Roman"/>
        </w:rPr>
        <w:t xml:space="preserve">In this </w:t>
      </w:r>
      <w:r w:rsidR="007B76AF">
        <w:rPr>
          <w:rFonts w:ascii="Times New Roman" w:hAnsi="Times New Roman" w:cs="Times New Roman"/>
        </w:rPr>
        <w:t>paper</w:t>
      </w:r>
      <w:r>
        <w:rPr>
          <w:rFonts w:ascii="Times New Roman" w:hAnsi="Times New Roman" w:cs="Times New Roman"/>
        </w:rPr>
        <w:t xml:space="preserve">, the utility of LCS to highlight, clarify, and objectively define the offshore extent of the sea breeze has been shown, and sensitivities of both the onshore and offshore components of the sea breeze to synoptic flow and upwelling were tested using the new LCS technique. Previous studies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"author" : [ { "dropping-particle" : "", "family" : "Arritt", "given" : "Raymond W.", "non-dropping-particle" : "", "parse-names" : false, "suffix" : "" } ], "container-title" : "Quarterly Journal of the Royal Meteorological Society", "id" : "ITEM-1", "issue" : "487", "issued" : { "date-parts" : [ [ "1989" ] ] }, "page" : "547-570", "title" : "Numerical modelling of the offshore extent of sea breezes", "type" : "article-journal", "volume" : "115" }, "uris" : [ "http://www.mendeley.com/documents/?uuid=5a3168ce-46fc-4b30-b282-756134d46651" ] }, { "id" : "ITEM-2", "itemData" : { "author" : [ { "dropping-particle" : "", "family" : "Finkele", "given" : "Klara", "non-dropping-particle" : "", "parse-names" : false, "suffix" : "" } ], "container-title" : "Boundary-Layer Meteorology", "id" : "ITEM-2", "issued" : { "date-parts" : [ [ "1998" ] ] }, "page" : "307-329", "title" : "Inland and Offshore Propagation Speeds of a Sea Breeze from Simulations and Measurements", "type" : "article-journal", "volume" : "87" }, "uris" : [ "http://www.mendeley.com/documents/?uuid=50d2eea4-364e-47ab-b127-967d6dda53ab" ] } ], "mendeley" : { "formattedCitation" : "[&lt;i&gt;Arritt&lt;/i&gt;, 1989; &lt;i&gt;Finkele&lt;/i&gt;, 1998]", "manualFormatting" : "[e.g. Arritt, 1989; Finkele, 1998]", "plainTextFormattedCitation" : "[Arritt, 1989; Finkele, 1998]", "previouslyFormattedCitation" : "[&lt;i&gt;Arritt&lt;/i&gt;, 1989; &lt;i&gt;Finkele&lt;/i&gt;, 1998]" }, "properties" : { "noteIndex" : 0 }, "schema" : "https://github.com/citation-style-language/schema/raw/master/csl-citation.json" }</w:instrText>
      </w:r>
      <w:r>
        <w:rPr>
          <w:rFonts w:ascii="Times New Roman" w:hAnsi="Times New Roman" w:cs="Times New Roman"/>
        </w:rPr>
        <w:fldChar w:fldCharType="separate"/>
      </w:r>
      <w:r w:rsidRPr="0046692E">
        <w:rPr>
          <w:rFonts w:ascii="Times New Roman" w:hAnsi="Times New Roman" w:cs="Times New Roman"/>
          <w:noProof/>
        </w:rPr>
        <w:t>[</w:t>
      </w:r>
      <w:r>
        <w:rPr>
          <w:rFonts w:ascii="Times New Roman" w:hAnsi="Times New Roman" w:cs="Times New Roman"/>
          <w:noProof/>
        </w:rPr>
        <w:t xml:space="preserve">e.g. </w:t>
      </w:r>
      <w:r w:rsidRPr="0046692E">
        <w:rPr>
          <w:rFonts w:ascii="Times New Roman" w:hAnsi="Times New Roman" w:cs="Times New Roman"/>
          <w:i/>
          <w:noProof/>
        </w:rPr>
        <w:t>Arritt</w:t>
      </w:r>
      <w:r w:rsidRPr="0046692E">
        <w:rPr>
          <w:rFonts w:ascii="Times New Roman" w:hAnsi="Times New Roman" w:cs="Times New Roman"/>
          <w:noProof/>
        </w:rPr>
        <w:t xml:space="preserve">, 1989; </w:t>
      </w:r>
      <w:r w:rsidRPr="0046692E">
        <w:rPr>
          <w:rFonts w:ascii="Times New Roman" w:hAnsi="Times New Roman" w:cs="Times New Roman"/>
          <w:i/>
          <w:noProof/>
        </w:rPr>
        <w:t>Finkele</w:t>
      </w:r>
      <w:r w:rsidRPr="0046692E">
        <w:rPr>
          <w:rFonts w:ascii="Times New Roman" w:hAnsi="Times New Roman" w:cs="Times New Roman"/>
          <w:noProof/>
        </w:rPr>
        <w:t>, 1998]</w:t>
      </w:r>
      <w:r>
        <w:rPr>
          <w:rFonts w:ascii="Times New Roman" w:hAnsi="Times New Roman" w:cs="Times New Roman"/>
        </w:rPr>
        <w:fldChar w:fldCharType="end"/>
      </w:r>
      <w:r>
        <w:rPr>
          <w:rFonts w:ascii="Times New Roman" w:hAnsi="Times New Roman" w:cs="Times New Roman"/>
        </w:rPr>
        <w:t xml:space="preserve"> have attempted to define the offshore extent, but these definitions have remained only applicable for </w:t>
      </w:r>
      <w:r>
        <w:rPr>
          <w:rFonts w:ascii="Times New Roman" w:hAnsi="Times New Roman" w:cs="Times New Roman"/>
          <w:i/>
        </w:rPr>
        <w:t>pure</w:t>
      </w:r>
      <w:r>
        <w:rPr>
          <w:rFonts w:ascii="Times New Roman" w:hAnsi="Times New Roman" w:cs="Times New Roman"/>
        </w:rPr>
        <w:t xml:space="preserve"> sea breeze cases (offshore synoptic wind conditions), or </w:t>
      </w:r>
      <w:r w:rsidR="00D03E06">
        <w:rPr>
          <w:rFonts w:ascii="Times New Roman" w:hAnsi="Times New Roman" w:cs="Times New Roman"/>
        </w:rPr>
        <w:t xml:space="preserve">have remained </w:t>
      </w:r>
      <w:r>
        <w:rPr>
          <w:rFonts w:ascii="Times New Roman" w:hAnsi="Times New Roman" w:cs="Times New Roman"/>
        </w:rPr>
        <w:t>difficult to objectively identify. By using the Lagrangian framework, the onshore maximum convergence and the offshore maximum divergence can now be objectively and clearly marked as the onshore and offshore boundaries of the sea breeze cell, regardless of sea breeze type, geostrophic wind, or upwelling presence. The onshore convergence in LCS aligns well with weather radar observations of the sea breeze frontal convergence and propagation.</w:t>
      </w:r>
    </w:p>
    <w:p w14:paraId="0F7AD2B3" w14:textId="0FCEE2EE" w:rsidR="007A22D4" w:rsidRDefault="004E1883" w:rsidP="004E1883">
      <w:pPr>
        <w:spacing w:line="480" w:lineRule="auto"/>
        <w:rPr>
          <w:rFonts w:ascii="Times New Roman" w:hAnsi="Times New Roman" w:cs="Times New Roman"/>
        </w:rPr>
      </w:pPr>
      <w:r>
        <w:rPr>
          <w:rFonts w:ascii="Times New Roman" w:hAnsi="Times New Roman" w:cs="Times New Roman"/>
        </w:rPr>
        <w:tab/>
        <w:t xml:space="preserve">Using the objective LCS sea breeze boundary metric, sensitivities of sea breeze extent and intensity to synoptic wind strength and upwelling were performed. The inland sea breeze extent was found to be very sensitive to synoptic flow, but the offshore sea breeze extent was not, consistent with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"Finkele", "given" : "Klara", "non-dropping-particle" : "", "parse-names" : false, "suffix" : "" } ], "container-title" : "Boundary-Layer Meteorology", "id" : "ITEM-1", "issued" : { "date-parts" : [ [ "1998" ] ] }, "page" : "307-329", "title" : "Inland and Offshore Propagation Speeds of a Sea Breeze from Simulations and Measurements", "type" : "article-journal", "volume" : "87" }, "uris" : [ "http://www.mendeley.com/documents/?uuid=50d2eea4-364e-47ab-b127-967d6dda53ab" ] } ], "mendeley" : { "formattedCitation" : "[&lt;i&gt;Finkele&lt;/i&gt;, 1998]", "manualFormatting" : "Finkele [1998]", "plainTextFormattedCitation" : "[Finkele, 1998]", "previouslyFormattedCitation" : "[&lt;i&gt;Finkele&lt;/i&gt;, 1998]"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Finkele</w:t>
      </w:r>
      <w:r w:rsidRPr="00136F41">
        <w:rPr>
          <w:rFonts w:ascii="Times New Roman" w:hAnsi="Times New Roman" w:cs="Times New Roman"/>
          <w:noProof/>
        </w:rPr>
        <w:t xml:space="preserve"> </w:t>
      </w:r>
      <w:r w:rsidR="00D80130">
        <w:rPr>
          <w:rFonts w:ascii="Times New Roman" w:hAnsi="Times New Roman" w:cs="Times New Roman"/>
          <w:noProof/>
        </w:rPr>
        <w:t>[</w:t>
      </w:r>
      <w:r w:rsidRPr="00136F41">
        <w:rPr>
          <w:rFonts w:ascii="Times New Roman" w:hAnsi="Times New Roman" w:cs="Times New Roman"/>
          <w:noProof/>
        </w:rPr>
        <w:t>1998]</w:t>
      </w:r>
      <w:r>
        <w:rPr>
          <w:rFonts w:ascii="Times New Roman" w:hAnsi="Times New Roman" w:cs="Times New Roman"/>
        </w:rPr>
        <w:fldChar w:fldCharType="end"/>
      </w:r>
      <w:r>
        <w:rPr>
          <w:rFonts w:ascii="Times New Roman" w:hAnsi="Times New Roman" w:cs="Times New Roman"/>
        </w:rPr>
        <w:t xml:space="preserve"> who found that offshore sea breeze extent is less sensitive to offshore synoptic wind than its inland extent. </w:t>
      </w:r>
      <w:r w:rsidR="007A22D4">
        <w:rPr>
          <w:rFonts w:ascii="Times New Roman" w:hAnsi="Times New Roman" w:cs="Times New Roman"/>
        </w:rPr>
        <w:t xml:space="preserve">The synoptic flow sensitivity results </w:t>
      </w:r>
      <w:r w:rsidR="0041569A">
        <w:rPr>
          <w:rFonts w:ascii="Times New Roman" w:hAnsi="Times New Roman" w:cs="Times New Roman"/>
        </w:rPr>
        <w:t>here</w:t>
      </w:r>
      <w:r w:rsidR="007A22D4">
        <w:rPr>
          <w:rFonts w:ascii="Times New Roman" w:hAnsi="Times New Roman" w:cs="Times New Roman"/>
        </w:rPr>
        <w:t xml:space="preserve"> also agree with </w:t>
      </w:r>
      <w:r w:rsidR="007A22D4">
        <w:rPr>
          <w:rFonts w:ascii="Times New Roman" w:hAnsi="Times New Roman" w:cs="Times New Roman"/>
        </w:rPr>
        <w:fldChar w:fldCharType="begin" w:fldLock="1"/>
      </w:r>
      <w:r w:rsidR="006F471F">
        <w:rPr>
          <w:rFonts w:ascii="Times New Roman" w:hAnsi="Times New Roman" w:cs="Times New Roman"/>
        </w:rPr>
        <w:instrText>ADDIN CSL_CITATION { "citationItems" : [ { "id" : "ITEM-1", "itemData" : { "author" : [ { "dropping-particle" : "", "family" : "Arritt", "given" : "Raymond W.", "non-dropping-particle" : "", "parse-names" : false, "suffix" : "" } ], "container-title" : "Journal of Applied Meteorology", "id" : "ITEM-1", "issue" : "1", "issued" : { "date-parts" : [ [ "1993" ] ] }, "page" : "116-125", "title" : "Effects of the large-scale flow on characteristic features of the sea breeze", "type" : "article-journal", "volume" : "32" }, "uris" : [ "http://www.mendeley.com/documents/?uuid=dbf7f9c7-99ad-4547-8161-e0bb6da222fc" ] } ], "mendeley" : { "formattedCitation" : "[&lt;i&gt;Arritt&lt;/i&gt;, 1993]", "manualFormatting" : "Arritt [1993]", "plainTextFormattedCitation" : "[Arritt, 1993]", "previouslyFormattedCitation" : "[&lt;i&gt;Arritt&lt;/i&gt;, 1993]" }, "properties" : { "noteIndex" : 0 }, "schema" : "https://github.com/citation-style-language/schema/raw/master/csl-citation.json" }</w:instrText>
      </w:r>
      <w:r w:rsidR="007A22D4">
        <w:rPr>
          <w:rFonts w:ascii="Times New Roman" w:hAnsi="Times New Roman" w:cs="Times New Roman"/>
        </w:rPr>
        <w:fldChar w:fldCharType="separate"/>
      </w:r>
      <w:r w:rsidR="007A22D4" w:rsidRPr="007A22D4">
        <w:rPr>
          <w:rFonts w:ascii="Times New Roman" w:hAnsi="Times New Roman" w:cs="Times New Roman"/>
          <w:i/>
          <w:noProof/>
        </w:rPr>
        <w:t>Arritt</w:t>
      </w:r>
      <w:r w:rsidR="007A22D4">
        <w:rPr>
          <w:rFonts w:ascii="Times New Roman" w:hAnsi="Times New Roman" w:cs="Times New Roman"/>
          <w:noProof/>
        </w:rPr>
        <w:t xml:space="preserve"> [</w:t>
      </w:r>
      <w:r w:rsidR="007A22D4" w:rsidRPr="007A22D4">
        <w:rPr>
          <w:rFonts w:ascii="Times New Roman" w:hAnsi="Times New Roman" w:cs="Times New Roman"/>
          <w:noProof/>
        </w:rPr>
        <w:t>1993]</w:t>
      </w:r>
      <w:r w:rsidR="007A22D4">
        <w:rPr>
          <w:rFonts w:ascii="Times New Roman" w:hAnsi="Times New Roman" w:cs="Times New Roman"/>
        </w:rPr>
        <w:fldChar w:fldCharType="end"/>
      </w:r>
      <w:r w:rsidR="007A22D4">
        <w:rPr>
          <w:rFonts w:ascii="Times New Roman" w:hAnsi="Times New Roman" w:cs="Times New Roman"/>
        </w:rPr>
        <w:t xml:space="preserve">, who found that synoptic wind conditions produced large shifts in the position of the sea breeze circulation, with the circulation existing entirely offshore if the opposing flow is strong. In the strong synoptic case here, the </w:t>
      </w:r>
      <w:r w:rsidR="00B7372F">
        <w:rPr>
          <w:rFonts w:ascii="Times New Roman" w:hAnsi="Times New Roman" w:cs="Times New Roman"/>
        </w:rPr>
        <w:t>sea breeze</w:t>
      </w:r>
      <w:r w:rsidR="007A22D4">
        <w:rPr>
          <w:rFonts w:ascii="Times New Roman" w:hAnsi="Times New Roman" w:cs="Times New Roman"/>
        </w:rPr>
        <w:t xml:space="preserve"> cell existed almost entirely offshore, with the inland extent just onshore of the coast and the offshore extent ap</w:t>
      </w:r>
      <w:r w:rsidR="00170298">
        <w:rPr>
          <w:rFonts w:ascii="Times New Roman" w:hAnsi="Times New Roman" w:cs="Times New Roman"/>
        </w:rPr>
        <w:t>proaching 150km offshore</w:t>
      </w:r>
      <w:r w:rsidR="00B7372F">
        <w:rPr>
          <w:rFonts w:ascii="Times New Roman" w:hAnsi="Times New Roman" w:cs="Times New Roman"/>
        </w:rPr>
        <w:t xml:space="preserve"> by the end of the simulation</w:t>
      </w:r>
      <w:r w:rsidR="00170298">
        <w:rPr>
          <w:rFonts w:ascii="Times New Roman" w:hAnsi="Times New Roman" w:cs="Times New Roman"/>
        </w:rPr>
        <w:t xml:space="preserve"> (Fig.</w:t>
      </w:r>
      <w:r w:rsidR="007A22D4">
        <w:rPr>
          <w:rFonts w:ascii="Times New Roman" w:hAnsi="Times New Roman" w:cs="Times New Roman"/>
        </w:rPr>
        <w:t xml:space="preserve"> 10). </w:t>
      </w:r>
    </w:p>
    <w:p w14:paraId="7E6C4CF8" w14:textId="17A5A26C" w:rsidR="004E1883" w:rsidRDefault="004E1883" w:rsidP="007A22D4">
      <w:pPr>
        <w:spacing w:line="480" w:lineRule="auto"/>
        <w:ind w:firstLine="720"/>
        <w:rPr>
          <w:rFonts w:ascii="Times New Roman" w:hAnsi="Times New Roman" w:cs="Times New Roman"/>
        </w:rPr>
      </w:pPr>
      <w:r>
        <w:rPr>
          <w:rFonts w:ascii="Times New Roman" w:hAnsi="Times New Roman" w:cs="Times New Roman"/>
        </w:rPr>
        <w:t xml:space="preserve">Upwelling did not have an impact on either onshore or offshore sea breeze extent, in contrast to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"10.1175/1520-0493(1979)107&lt;1476:AMOMAS&gt;2.0.CO;2", "ISSN" : "0027-0644", "author" : [ { "dropping-particle" : "", "family" : "Clancy", "given" : "R. M.", "non-dropping-particle" : "", "parse-names" : false, "suffix" : "" }, { "dropping-particle" : "", "family" : "Thompson", "given" : "J. D.", "non-dropping-particle" : "", "parse-names" : false, "suffix" : "" }, { "dropping-particle" : "", "family" : "Hurlburt", "given" : "H. E.", "non-dropping-particle" : "", "parse-names" : false, "suffix" : "" }, { "dropping-particle" : "", "family" : "Lee", "given" : "J. D.", "non-dropping-particle" : "", "parse-names" : false, "suffix" : "" } ], "container-title" : "Monthly Weather Review", "id" : "ITEM-1", "issue" : "11", "issued" : { "date-parts" : [ [ "1979" ] ] }, "page" : "1476-1505", "title" : "A Model of Mesoscale Air-Sea Interaction in a Sea Breeze-Coastal Upwelling Regime", "type" : "article", "volume" : "107" }, "uris" : [ "http://www.mendeley.com/documents/?uuid=e46f7ac6-e8b8-423f-912f-f5c73c45385e" ] } ], "mendeley" : { "formattedCitation" : "[&lt;i&gt;Clancy et al.&lt;/i&gt;, 1979]", "plainTextFormattedCitation" : "[Clancy et al., 1979]", "previouslyFormattedCitation" : "[&lt;i&gt;Clancy et al.&lt;/i&gt;, 1979]" }, "properties" : { "noteIndex" : 0 }, "schema" : "https://github.com/citation-style-language/schema/raw/master/csl-citation.json" }</w:instrText>
      </w:r>
      <w:r>
        <w:rPr>
          <w:rFonts w:ascii="Times New Roman" w:hAnsi="Times New Roman" w:cs="Times New Roman"/>
        </w:rPr>
        <w:fldChar w:fldCharType="separate"/>
      </w:r>
      <w:r w:rsidRPr="00B141BE">
        <w:rPr>
          <w:rFonts w:ascii="Times New Roman" w:hAnsi="Times New Roman" w:cs="Times New Roman"/>
          <w:noProof/>
        </w:rPr>
        <w:t>[</w:t>
      </w:r>
      <w:r w:rsidRPr="00B141BE">
        <w:rPr>
          <w:rFonts w:ascii="Times New Roman" w:hAnsi="Times New Roman" w:cs="Times New Roman"/>
          <w:i/>
          <w:noProof/>
        </w:rPr>
        <w:t>Clancy et al.</w:t>
      </w:r>
      <w:r w:rsidRPr="00B141BE">
        <w:rPr>
          <w:rFonts w:ascii="Times New Roman" w:hAnsi="Times New Roman" w:cs="Times New Roman"/>
          <w:noProof/>
        </w:rPr>
        <w:t>, 1979]</w:t>
      </w:r>
      <w:r>
        <w:rPr>
          <w:rFonts w:ascii="Times New Roman" w:hAnsi="Times New Roman" w:cs="Times New Roman"/>
        </w:rPr>
        <w:fldChar w:fldCharType="end"/>
      </w:r>
      <w:r>
        <w:rPr>
          <w:rFonts w:ascii="Times New Roman" w:hAnsi="Times New Roman" w:cs="Times New Roman"/>
        </w:rPr>
        <w:t xml:space="preserve"> </w:t>
      </w:r>
      <w:r w:rsidR="00E72DA6">
        <w:rPr>
          <w:rFonts w:ascii="Times New Roman" w:hAnsi="Times New Roman" w:cs="Times New Roman"/>
        </w:rPr>
        <w:t>who</w:t>
      </w:r>
      <w:r>
        <w:rPr>
          <w:rFonts w:ascii="Times New Roman" w:hAnsi="Times New Roman" w:cs="Times New Roman"/>
        </w:rPr>
        <w:t xml:space="preserve"> found that upwelling sea breeze “penetrates more than twice as far inland than it would without the upwelling”, and also in contrast to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"Bowers", "given" : "Louis", "non-dropping-particle" : "", "parse-names" : false, "suffix" : "" } ], "id" : "ITEM-1", "issued" : { "date-parts" : [ [ "2004" ] ] }, "number-of-pages" : "1-139", "publisher" : "Rutgers University", "title" : "The Effect of Sea Surface Temperature on Sea Breeze Dynamics Along the Coast of New Jersey", "type" : "thesis" }, "uris" : [ "http://www.mendeley.com/documents/?uuid=13ca7ade-6280-415e-8287-d06705bcbd42" ] } ], "mendeley" : { "formattedCitation" : "[&lt;i&gt;Bowers&lt;/i&gt;, 2004]", "manualFormatting" : "Bowers [2004]", "plainTextFormattedCitation" : "[Bowers, 2004]", "previouslyFormattedCitation" : "[&lt;i&gt;Bowers&lt;/i&gt;, 2004]"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Bowers</w:t>
      </w:r>
      <w:r w:rsidRPr="00B141BE">
        <w:rPr>
          <w:rFonts w:ascii="Times New Roman" w:hAnsi="Times New Roman" w:cs="Times New Roman"/>
          <w:noProof/>
        </w:rPr>
        <w:t xml:space="preserve"> </w:t>
      </w:r>
      <w:r w:rsidR="00D80130">
        <w:rPr>
          <w:rFonts w:ascii="Times New Roman" w:hAnsi="Times New Roman" w:cs="Times New Roman"/>
          <w:noProof/>
        </w:rPr>
        <w:t>[</w:t>
      </w:r>
      <w:r w:rsidRPr="00B141BE">
        <w:rPr>
          <w:rFonts w:ascii="Times New Roman" w:hAnsi="Times New Roman" w:cs="Times New Roman"/>
          <w:noProof/>
        </w:rPr>
        <w:t>2004]</w:t>
      </w:r>
      <w:r>
        <w:rPr>
          <w:rFonts w:ascii="Times New Roman" w:hAnsi="Times New Roman" w:cs="Times New Roman"/>
        </w:rPr>
        <w:fldChar w:fldCharType="end"/>
      </w:r>
      <w:r>
        <w:rPr>
          <w:rFonts w:ascii="Times New Roman" w:hAnsi="Times New Roman" w:cs="Times New Roman"/>
        </w:rPr>
        <w:t xml:space="preserve">, </w:t>
      </w:r>
      <w:r w:rsidR="00E72DA6">
        <w:rPr>
          <w:rFonts w:ascii="Times New Roman" w:hAnsi="Times New Roman" w:cs="Times New Roman"/>
        </w:rPr>
        <w:t>who</w:t>
      </w:r>
      <w:r>
        <w:rPr>
          <w:rFonts w:ascii="Times New Roman" w:hAnsi="Times New Roman" w:cs="Times New Roman"/>
        </w:rPr>
        <w:t xml:space="preserve"> found that, depending on the case, upwelling can force the inland sea breeze front to penetrate several kilometers farther onshore than without upwelling.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"Bowers", "given" : "Louis", "non-dropping-particle" : "", "parse-names" : false, "suffix" : "" } ], "id" : "ITEM-1", "issued" : { "date-parts" : [ [ "2004" ] ] }, "number-of-pages" : "1-139", "publisher" : "Rutgers University", "title" : "The Effect of Sea Surface Temperature on Sea Breeze Dynamics Along the Coast of New Jersey", "type" : "thesis" }, "uris" : [ "http://www.mendeley.com/documents/?uuid=13ca7ade-6280-415e-8287-d06705bcbd42" ] } ], "mendeley" : { "formattedCitation" : "[&lt;i&gt;Bowers&lt;/i&gt;, 2004]", "manualFormatting" : "Bowers [2004]", "plainTextFormattedCitation" : "[Bowers, 2004]", "previouslyFormattedCitation" : "[&lt;i&gt;Bowers&lt;/i&gt;, 2004]"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Bowers</w:t>
      </w:r>
      <w:r w:rsidRPr="00E07477">
        <w:rPr>
          <w:rFonts w:ascii="Times New Roman" w:hAnsi="Times New Roman" w:cs="Times New Roman"/>
          <w:noProof/>
        </w:rPr>
        <w:t xml:space="preserve"> </w:t>
      </w:r>
      <w:r w:rsidR="00D80130">
        <w:rPr>
          <w:rFonts w:ascii="Times New Roman" w:hAnsi="Times New Roman" w:cs="Times New Roman"/>
          <w:noProof/>
        </w:rPr>
        <w:t>[</w:t>
      </w:r>
      <w:r w:rsidRPr="00E07477">
        <w:rPr>
          <w:rFonts w:ascii="Times New Roman" w:hAnsi="Times New Roman" w:cs="Times New Roman"/>
          <w:noProof/>
        </w:rPr>
        <w:t>2004]</w:t>
      </w:r>
      <w:r>
        <w:rPr>
          <w:rFonts w:ascii="Times New Roman" w:hAnsi="Times New Roman" w:cs="Times New Roman"/>
        </w:rPr>
        <w:fldChar w:fldCharType="end"/>
      </w:r>
      <w:r>
        <w:rPr>
          <w:rFonts w:ascii="Times New Roman" w:hAnsi="Times New Roman" w:cs="Times New Roman"/>
        </w:rPr>
        <w:t xml:space="preserve"> also found that the offshore extent is roughly two to three times that of the inland penetration, whereas the results here show approximately the same offshore extent as onshore extent, depending on the synoptic wind conditions. </w:t>
      </w:r>
    </w:p>
    <w:p w14:paraId="1BD1D536" w14:textId="7666DCE0" w:rsidR="004E1883" w:rsidRDefault="004E1883" w:rsidP="004E1883">
      <w:pPr>
        <w:spacing w:line="480" w:lineRule="auto"/>
        <w:ind w:firstLine="720"/>
        <w:rPr>
          <w:rFonts w:ascii="Times New Roman" w:hAnsi="Times New Roman" w:cs="Times New Roman"/>
          <w:bCs/>
        </w:rPr>
      </w:pPr>
      <w:r>
        <w:rPr>
          <w:rFonts w:ascii="Times New Roman" w:hAnsi="Times New Roman" w:cs="Times New Roman"/>
        </w:rPr>
        <w:t xml:space="preserve">While upwelling did not influence the onshore or offshore sea breeze extent, it did have an impact on sea breeze </w:t>
      </w:r>
      <w:r>
        <w:rPr>
          <w:rFonts w:ascii="Times New Roman" w:hAnsi="Times New Roman" w:cs="Times New Roman"/>
          <w:i/>
        </w:rPr>
        <w:t>intensity</w:t>
      </w:r>
      <w:r>
        <w:rPr>
          <w:rFonts w:ascii="Times New Roman" w:hAnsi="Times New Roman" w:cs="Times New Roman"/>
        </w:rPr>
        <w:t>, with stronger convergence onshore and stronger divergence offshore during upwelling conditions. The sea breeze intensity starts much stronger with upwelling, with the upwelling minus non-upwelling sea breeze intensity difference gradually decreasing as the sea breeze cell expands outward and offshore of the upwe</w:t>
      </w:r>
      <w:r w:rsidR="003A7AFB">
        <w:rPr>
          <w:rFonts w:ascii="Times New Roman" w:hAnsi="Times New Roman" w:cs="Times New Roman"/>
        </w:rPr>
        <w:t>lling. Further, upwelling caused</w:t>
      </w:r>
      <w:r>
        <w:rPr>
          <w:rFonts w:ascii="Times New Roman" w:hAnsi="Times New Roman" w:cs="Times New Roman"/>
        </w:rPr>
        <w:t xml:space="preserve"> an earlier sea breeze onset, and a shallower, sharper, and narrower sea breeze profile, consistent with idealized modeling </w:t>
      </w:r>
      <w:r>
        <w:rPr>
          <w:rFonts w:ascii="Times New Roman" w:hAnsi="Times New Roman" w:cs="Times New Roman"/>
          <w:bCs/>
        </w:rPr>
        <w:fldChar w:fldCharType="begin" w:fldLock="1"/>
      </w:r>
      <w:r>
        <w:rPr>
          <w:rFonts w:ascii="Times New Roman" w:hAnsi="Times New Roman" w:cs="Times New Roman"/>
          <w:bCs/>
        </w:rPr>
        <w:instrText>ADDIN CSL_CITATION { "citationItems" : [ { "id" : "ITEM-1", "itemData" : { "DOI" : "10.1175/1520-0493(1979)107&lt;1476:AMOMAS&gt;2.0.CO;2", "ISSN" : "0027-0644", "author" : [ { "dropping-particle" : "", "family" : "Clancy", "given" : "R. M.", "non-dropping-particle" : "", "parse-names" : false, "suffix" : "" }, { "dropping-particle" : "", "family" : "Thompson", "given" : "J. D.", "non-dropping-particle" : "", "parse-names" : false, "suffix" : "" }, { "dropping-particle" : "", "family" : "Hurlburt", "given" : "H. E.", "non-dropping-particle" : "", "parse-names" : false, "suffix" : "" }, { "dropping-particle" : "", "family" : "Lee", "given" : "J. D.", "non-dropping-particle" : "", "parse-names" : false, "suffix" : "" } ], "container-title" : "Monthly Weather Review", "id" : "ITEM-1", "issue" : "11", "issued" : { "date-parts" : [ [ "1979" ] ] }, "page" : "1476-1505", "title" : "A Model of Mesoscale Air-Sea Interaction in a Sea Breeze-Coastal Upwelling Regime", "type" : "article", "volume" : "107" }, "uris" : [ "http://www.mendeley.com/documents/?uuid=e46f7ac6-e8b8-423f-912f-f5c73c45385e" ] } ], "mendeley" : { "formattedCitation" : "[&lt;i&gt;Clancy et al.&lt;/i&gt;, 1979]", "plainTextFormattedCitation" : "[Clancy et al., 1979]", "previouslyFormattedCitation" : "[&lt;i&gt;Clancy et al.&lt;/i&gt;, 1979]" }, "properties" : { "noteIndex" : 0 }, "schema" : "https://github.com/citation-style-language/schema/raw/master/csl-citation.json" }</w:instrText>
      </w:r>
      <w:r>
        <w:rPr>
          <w:rFonts w:ascii="Times New Roman" w:hAnsi="Times New Roman" w:cs="Times New Roman"/>
          <w:bCs/>
        </w:rPr>
        <w:fldChar w:fldCharType="separate"/>
      </w:r>
      <w:r w:rsidRPr="003C6E81">
        <w:rPr>
          <w:rFonts w:ascii="Times New Roman" w:hAnsi="Times New Roman" w:cs="Times New Roman"/>
          <w:bCs/>
          <w:noProof/>
        </w:rPr>
        <w:t>[</w:t>
      </w:r>
      <w:r w:rsidRPr="003C6E81">
        <w:rPr>
          <w:rFonts w:ascii="Times New Roman" w:hAnsi="Times New Roman" w:cs="Times New Roman"/>
          <w:bCs/>
          <w:i/>
          <w:noProof/>
        </w:rPr>
        <w:t>Clancy et al.</w:t>
      </w:r>
      <w:r w:rsidRPr="003C6E81">
        <w:rPr>
          <w:rFonts w:ascii="Times New Roman" w:hAnsi="Times New Roman" w:cs="Times New Roman"/>
          <w:bCs/>
          <w:noProof/>
        </w:rPr>
        <w:t>, 1979]</w:t>
      </w:r>
      <w:r>
        <w:rPr>
          <w:rFonts w:ascii="Times New Roman" w:hAnsi="Times New Roman" w:cs="Times New Roman"/>
          <w:bCs/>
        </w:rPr>
        <w:fldChar w:fldCharType="end"/>
      </w:r>
      <w:r>
        <w:rPr>
          <w:rFonts w:ascii="Times New Roman" w:hAnsi="Times New Roman" w:cs="Times New Roman"/>
          <w:bCs/>
        </w:rPr>
        <w:t xml:space="preserve">, observations and modeling for Brazil </w:t>
      </w:r>
      <w:r>
        <w:rPr>
          <w:rFonts w:ascii="Times New Roman" w:hAnsi="Times New Roman" w:cs="Times New Roman"/>
          <w:bCs/>
        </w:rPr>
        <w:fldChar w:fldCharType="begin" w:fldLock="1"/>
      </w:r>
      <w:r>
        <w:rPr>
          <w:rFonts w:ascii="Times New Roman" w:hAnsi="Times New Roman" w:cs="Times New Roman"/>
          <w:bCs/>
        </w:rPr>
        <w:instrText>ADDIN CSL_CITATION { "citationItems" : [ { "id" : "ITEM-1", "itemData" : { "DOI" : "10.1007/s005850050656", "ISBN" : "0992-7689", "ISSN" : "09927689", "abstract" : "The effect of coastal upwelling on sea-breeze circulation in Cabo Frio (Brazil) and the feedback of sea-breeze on the upwelling signal in this region are investigated. In order to study the effect of coastal upwelling on sea-breeze a non-linear, three-dimensional, primitive equation atmospheric model is employed. The model considers only dry air and employs boundary layer formulation. The surface temperature is determined by a forcing function applied to the Earth's surface. In order to investigate the seasonal variations of the circulation, numerical experiments considering three-month means are conducted: January-February-March (JFM), April-May-June (AMJ), July-August-September (JAS) and October-November-December (OND). The model results show that the sea-breeze is most intense near the coast at all the seasons. The sea-breeze is stronger in OND and JFM, when the upwelling occurs, and weaker in AMJ and JAS, when there is no upwelling. Numerical simulations also show that when the upwelling occurs the sea-breeze develops and attains maximum intensity earlier than when it does not occur. Observations show a similar behavior. In order to verify the effect of the sea-breeze surface wind on the upwelling, a two-layer finite element ocean model is also implemented. The results of simulations using this model, forced by the wind generated in the sea-breeze model, show that the sea-breeze effectively enhances the upwelling signal.", "author" : [ { "dropping-particle" : "", "family" : "Franchito", "given" : "S. H.", "non-dropping-particle" : "", "parse-names" : false, "suffix" : "" }, { "dropping-particle" : "", "family" : "Rao", "given" : "V. B.", "non-dropping-particle" : "", "parse-names" : false, "suffix" : "" }, { "dropping-particle" : "", "family" : "Stech", "given" : "J. L.", "non-dropping-particle" : "", "parse-names" : false, "suffix" : "" }, { "dropping-particle" : "", "family" : "Lorenzzetti", "given" : "J. a.", "non-dropping-particle" : "", "parse-names" : false, "suffix" : "" } ], "container-title" : "Annales Geophysicae", "id" : "ITEM-1", "issue" : "7", "issued" : { "date-parts" : [ [ "1998" ] ] }, "page" : "866", "title" : "The effect of coastal upwelling on the sea-breeze circulation at Cabo Frio, Brazil: a numerical experiment", "type" : "article-journal", "volume" : "16" }, "uris" : [ "http://www.mendeley.com/documents/?uuid=38fd0787-ef78-493d-b145-758dc22422b3" ] } ], "mendeley" : { "formattedCitation" : "[&lt;i&gt;Franchito et al.&lt;/i&gt;, 1998]", "plainTextFormattedCitation" : "[Franchito et al., 1998]", "previouslyFormattedCitation" : "[&lt;i&gt;Franchito et al.&lt;/i&gt;, 1998]" }, "properties" : { "noteIndex" : 0 }, "schema" : "https://github.com/citation-style-language/schema/raw/master/csl-citation.json" }</w:instrText>
      </w:r>
      <w:r>
        <w:rPr>
          <w:rFonts w:ascii="Times New Roman" w:hAnsi="Times New Roman" w:cs="Times New Roman"/>
          <w:bCs/>
        </w:rPr>
        <w:fldChar w:fldCharType="separate"/>
      </w:r>
      <w:r w:rsidRPr="003C6E81">
        <w:rPr>
          <w:rFonts w:ascii="Times New Roman" w:hAnsi="Times New Roman" w:cs="Times New Roman"/>
          <w:bCs/>
          <w:noProof/>
        </w:rPr>
        <w:t>[</w:t>
      </w:r>
      <w:r w:rsidRPr="003C6E81">
        <w:rPr>
          <w:rFonts w:ascii="Times New Roman" w:hAnsi="Times New Roman" w:cs="Times New Roman"/>
          <w:bCs/>
          <w:i/>
          <w:noProof/>
        </w:rPr>
        <w:t>Franchito et al.</w:t>
      </w:r>
      <w:r w:rsidRPr="003C6E81">
        <w:rPr>
          <w:rFonts w:ascii="Times New Roman" w:hAnsi="Times New Roman" w:cs="Times New Roman"/>
          <w:bCs/>
          <w:noProof/>
        </w:rPr>
        <w:t>, 1998]</w:t>
      </w:r>
      <w:r>
        <w:rPr>
          <w:rFonts w:ascii="Times New Roman" w:hAnsi="Times New Roman" w:cs="Times New Roman"/>
          <w:bCs/>
        </w:rPr>
        <w:fldChar w:fldCharType="end"/>
      </w:r>
      <w:r>
        <w:rPr>
          <w:rFonts w:ascii="Times New Roman" w:hAnsi="Times New Roman" w:cs="Times New Roman"/>
          <w:bCs/>
        </w:rPr>
        <w:t xml:space="preserve">, and prior studies specific to NJ </w:t>
      </w:r>
      <w:r>
        <w:rPr>
          <w:rFonts w:ascii="Times New Roman" w:hAnsi="Times New Roman" w:cs="Times New Roman"/>
          <w:bCs/>
        </w:rPr>
        <w:fldChar w:fldCharType="begin" w:fldLock="1"/>
      </w:r>
      <w:r>
        <w:rPr>
          <w:rFonts w:ascii="Times New Roman" w:hAnsi="Times New Roman" w:cs="Times New Roman"/>
          <w:bCs/>
        </w:rPr>
        <w:instrText>ADDIN CSL_CITATION { "citationItems" : [ { "id" : "ITEM-1", "itemData" : { "author" : [ { "dropping-particle" : "", "family" : "Bowers", "given" : "Louis", "non-dropping-particle" : "", "parse-names" : false, "suffix" : "" } ], "id" : "ITEM-1", "issued" : { "date-parts" : [ [ "2004" ] ] }, "number-of-pages" : "1-139", "publisher" : "Rutgers University", "title" : "The Effect of Sea Surface Temperature on Sea Breeze Dynamics Along the Coast of New Jersey", "type" : "thesis" }, "uris" : [ "http://www.mendeley.com/documents/?uuid=13ca7ade-6280-415e-8287-d06705bcbd42" ] } ], "mendeley" : { "formattedCitation" : "[&lt;i&gt;Bowers&lt;/i&gt;, 2004]", "plainTextFormattedCitation" : "[Bowers, 2004]", "previouslyFormattedCitation" : "[&lt;i&gt;Bowers&lt;/i&gt;, 2004]" }, "properties" : { "noteIndex" : 0 }, "schema" : "https://github.com/citation-style-language/schema/raw/master/csl-citation.json" }</w:instrText>
      </w:r>
      <w:r>
        <w:rPr>
          <w:rFonts w:ascii="Times New Roman" w:hAnsi="Times New Roman" w:cs="Times New Roman"/>
          <w:bCs/>
        </w:rPr>
        <w:fldChar w:fldCharType="separate"/>
      </w:r>
      <w:r w:rsidRPr="003C6E81">
        <w:rPr>
          <w:rFonts w:ascii="Times New Roman" w:hAnsi="Times New Roman" w:cs="Times New Roman"/>
          <w:bCs/>
          <w:noProof/>
        </w:rPr>
        <w:t>[</w:t>
      </w:r>
      <w:r w:rsidRPr="003C6E81">
        <w:rPr>
          <w:rFonts w:ascii="Times New Roman" w:hAnsi="Times New Roman" w:cs="Times New Roman"/>
          <w:bCs/>
          <w:i/>
          <w:noProof/>
        </w:rPr>
        <w:t>Bowers</w:t>
      </w:r>
      <w:r w:rsidRPr="003C6E81">
        <w:rPr>
          <w:rFonts w:ascii="Times New Roman" w:hAnsi="Times New Roman" w:cs="Times New Roman"/>
          <w:bCs/>
          <w:noProof/>
        </w:rPr>
        <w:t>, 2004]</w:t>
      </w:r>
      <w:r>
        <w:rPr>
          <w:rFonts w:ascii="Times New Roman" w:hAnsi="Times New Roman" w:cs="Times New Roman"/>
          <w:bCs/>
        </w:rPr>
        <w:fldChar w:fldCharType="end"/>
      </w:r>
      <w:r>
        <w:rPr>
          <w:rFonts w:ascii="Times New Roman" w:hAnsi="Times New Roman" w:cs="Times New Roman"/>
          <w:bCs/>
        </w:rPr>
        <w:t>.</w:t>
      </w:r>
    </w:p>
    <w:p w14:paraId="5BED29B2" w14:textId="2EA5E8DB" w:rsidR="004E1883" w:rsidRDefault="004E1883" w:rsidP="004E1883">
      <w:pPr>
        <w:spacing w:line="480" w:lineRule="auto"/>
        <w:rPr>
          <w:rFonts w:ascii="Times New Roman" w:hAnsi="Times New Roman" w:cs="Times New Roman"/>
        </w:rPr>
      </w:pPr>
      <w:r>
        <w:rPr>
          <w:rFonts w:ascii="Times New Roman" w:hAnsi="Times New Roman" w:cs="Times New Roman"/>
        </w:rPr>
        <w:tab/>
        <w:t xml:space="preserve">Using High Frequency (HF) Radar surface ocean current data,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"DOI" : "10.1029/2006GL028945", "ISBN" : "0094-8276", "ISSN" : "00948276", "author" : [ { "dropping-particle" : "", "family" : "Hunter", "given" : "Eli", "non-dropping-particle" : "", "parse-names" : false, "suffix" : "" }, { "dropping-particle" : "", "family" : "Chant", "given" : "Robert", "non-dropping-particle" : "", "parse-names" : false, "suffix" : "" }, { "dropping-particle" : "", "family" : "Bowers", "given" : "Louis", "non-dropping-particle" : "", "parse-names" : false, "suffix" : "" }, { "dropping-particle" : "", "family" : "Glenn", "given" : "Scott", "non-dropping-particle" : "", "parse-names" : false, "suffix" : "" }, { "dropping-particle" : "", "family" : "Kohut", "given" : "Josh", "non-dropping-particle" : "", "parse-names" : false, "suffix" : "" } ], "container-title" : "Geophysical Research Letters", "id" : "ITEM-1", "issue" : "3", "issued" : { "date-parts" : [ [ "2007" ] ] }, "page" : "1-5", "title" : "Spatial and temporal variability of diurnal wind forcing in the coastal ocean", "type" : "article-journal", "volume" : "34" }, "uris" : [ "http://www.mendeley.com/documents/?uuid=19042ca6-6fdf-41e9-a34e-d951a3caae22" ] } ], "mendeley" : { "formattedCitation" : "[&lt;i&gt;Hunter et al.&lt;/i&gt;, 2007]", "manualFormatting" : "Hunter et al. [2007", "plainTextFormattedCitation" : "[Hunter et al., 2007]", "previouslyFormattedCitation" : "[&lt;i&gt;Hunter et al.&lt;/i&gt;, 2007]"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Hunter et al.</w:t>
      </w:r>
      <w:r w:rsidRPr="006D0B97">
        <w:rPr>
          <w:rFonts w:ascii="Times New Roman" w:hAnsi="Times New Roman" w:cs="Times New Roman"/>
          <w:noProof/>
        </w:rPr>
        <w:t xml:space="preserve"> </w:t>
      </w:r>
      <w:r w:rsidR="003562B0">
        <w:rPr>
          <w:rFonts w:ascii="Times New Roman" w:hAnsi="Times New Roman" w:cs="Times New Roman"/>
          <w:noProof/>
        </w:rPr>
        <w:t>[</w:t>
      </w:r>
      <w:r w:rsidRPr="006D0B97">
        <w:rPr>
          <w:rFonts w:ascii="Times New Roman" w:hAnsi="Times New Roman" w:cs="Times New Roman"/>
          <w:noProof/>
        </w:rPr>
        <w:t>2007</w:t>
      </w:r>
      <w:r>
        <w:rPr>
          <w:rFonts w:ascii="Times New Roman" w:hAnsi="Times New Roman" w:cs="Times New Roman"/>
        </w:rPr>
        <w:fldChar w:fldCharType="end"/>
      </w:r>
      <w:r w:rsidR="003562B0">
        <w:rPr>
          <w:rFonts w:ascii="Times New Roman" w:hAnsi="Times New Roman" w:cs="Times New Roman"/>
        </w:rPr>
        <w:t>]</w:t>
      </w:r>
      <w:r>
        <w:rPr>
          <w:rFonts w:ascii="Times New Roman" w:hAnsi="Times New Roman" w:cs="Times New Roman"/>
        </w:rPr>
        <w:t xml:space="preserve"> found that diurnal wind-forced motions in the NJ coastal ocean, associated with the sea/land breeze system, can extend as far as 100 km offshore. These results are consistent </w:t>
      </w:r>
      <w:r w:rsidR="00EA02D9">
        <w:rPr>
          <w:rFonts w:ascii="Times New Roman" w:hAnsi="Times New Roman" w:cs="Times New Roman"/>
        </w:rPr>
        <w:t>with findings here, which show</w:t>
      </w:r>
      <w:r>
        <w:rPr>
          <w:rFonts w:ascii="Times New Roman" w:hAnsi="Times New Roman" w:cs="Times New Roman"/>
        </w:rPr>
        <w:t xml:space="preserve"> that the maximum divergence in the LCS field propagates to approximately 100-150km offshore, regardless of synoptic wind conditions.</w:t>
      </w:r>
    </w:p>
    <w:p w14:paraId="1E76D568" w14:textId="7466A2D1" w:rsidR="008F7D4E" w:rsidRDefault="0018442B" w:rsidP="008F7D4E">
      <w:pPr>
        <w:spacing w:line="480" w:lineRule="auto"/>
        <w:rPr>
          <w:rFonts w:ascii="Times New Roman" w:hAnsi="Times New Roman" w:cs="Times New Roman"/>
        </w:rPr>
      </w:pPr>
      <w:r>
        <w:rPr>
          <w:rFonts w:ascii="Times New Roman" w:hAnsi="Times New Roman" w:cs="Times New Roman"/>
        </w:rPr>
        <w:tab/>
      </w:r>
      <w:r w:rsidR="00624CDE">
        <w:rPr>
          <w:rFonts w:ascii="Times New Roman" w:hAnsi="Times New Roman" w:cs="Times New Roman"/>
        </w:rPr>
        <w:t xml:space="preserve">Future work </w:t>
      </w:r>
      <w:r w:rsidR="000A6F40">
        <w:rPr>
          <w:rFonts w:ascii="Times New Roman" w:hAnsi="Times New Roman" w:cs="Times New Roman"/>
        </w:rPr>
        <w:t>can include</w:t>
      </w:r>
      <w:r w:rsidR="00624CDE">
        <w:rPr>
          <w:rFonts w:ascii="Times New Roman" w:hAnsi="Times New Roman" w:cs="Times New Roman"/>
        </w:rPr>
        <w:t xml:space="preserve"> observational studies to explore air-sea interaction processes between upwelling and sea breeze, and to determine if the sinking air and offshore surface divergence has an effect on the surface current and wave field in the ocean. To accomplish this, LCS</w:t>
      </w:r>
      <w:r w:rsidR="00B761A3">
        <w:rPr>
          <w:rFonts w:ascii="Times New Roman" w:hAnsi="Times New Roman" w:cs="Times New Roman"/>
        </w:rPr>
        <w:t>s</w:t>
      </w:r>
      <w:bookmarkStart w:id="7" w:name="_GoBack"/>
      <w:bookmarkEnd w:id="7"/>
      <w:r w:rsidR="00624CDE">
        <w:rPr>
          <w:rFonts w:ascii="Times New Roman" w:hAnsi="Times New Roman" w:cs="Times New Roman"/>
        </w:rPr>
        <w:t xml:space="preserve"> could be calculated on HF radar surface current fields to see if any coherent divergence regions in the surface ocean align with the LCS maximum divergence in </w:t>
      </w:r>
      <w:r w:rsidR="00654ACA">
        <w:rPr>
          <w:rFonts w:ascii="Times New Roman" w:hAnsi="Times New Roman" w:cs="Times New Roman"/>
        </w:rPr>
        <w:t xml:space="preserve">surface </w:t>
      </w:r>
      <w:r w:rsidR="00624CDE">
        <w:rPr>
          <w:rFonts w:ascii="Times New Roman" w:hAnsi="Times New Roman" w:cs="Times New Roman"/>
        </w:rPr>
        <w:t>winds for the offshore sea breeze extent.</w:t>
      </w:r>
      <w:r w:rsidR="008F7D4E">
        <w:rPr>
          <w:rFonts w:ascii="Times New Roman" w:hAnsi="Times New Roman" w:cs="Times New Roman"/>
        </w:rPr>
        <w:t xml:space="preserve"> </w:t>
      </w:r>
      <w:r w:rsidR="009F7805">
        <w:rPr>
          <w:rFonts w:ascii="Times New Roman" w:hAnsi="Times New Roman" w:cs="Times New Roman"/>
        </w:rPr>
        <w:t>Also, i</w:t>
      </w:r>
      <w:r w:rsidR="002E48D5">
        <w:rPr>
          <w:rFonts w:ascii="Times New Roman" w:hAnsi="Times New Roman" w:cs="Times New Roman"/>
        </w:rPr>
        <w:t>n contrast to the 2D LCS simulations performed here, f</w:t>
      </w:r>
      <w:r w:rsidR="008F7D4E">
        <w:rPr>
          <w:rFonts w:ascii="Times New Roman" w:hAnsi="Times New Roman" w:cs="Times New Roman"/>
        </w:rPr>
        <w:t>uture studies can include 3D LCS simulations on both the atmosphere (WRF) and ocean (Regional Ocean Modeling System</w:t>
      </w:r>
      <w:r w:rsidR="006E7DCD">
        <w:rPr>
          <w:rFonts w:ascii="Times New Roman" w:hAnsi="Times New Roman" w:cs="Times New Roman"/>
        </w:rPr>
        <w:t>, ROMS</w:t>
      </w:r>
      <w:r w:rsidR="008F7D4E">
        <w:rPr>
          <w:rFonts w:ascii="Times New Roman" w:hAnsi="Times New Roman" w:cs="Times New Roman"/>
        </w:rPr>
        <w:t>) to better understand the air-sea interaction in the sea breeze-coastal upwelling system.</w:t>
      </w:r>
    </w:p>
    <w:p w14:paraId="1F8F04B6" w14:textId="18F4EE4D" w:rsidR="00AE5B74" w:rsidRDefault="00432C29" w:rsidP="00EB759F">
      <w:pPr>
        <w:spacing w:line="480" w:lineRule="auto"/>
        <w:rPr>
          <w:rFonts w:ascii="Times New Roman" w:hAnsi="Times New Roman" w:cs="Times New Roman"/>
        </w:rPr>
      </w:pPr>
      <w:r>
        <w:rPr>
          <w:rFonts w:ascii="Times New Roman" w:hAnsi="Times New Roman" w:cs="Times New Roman"/>
        </w:rPr>
        <w:tab/>
      </w:r>
      <w:r w:rsidR="00025F29">
        <w:rPr>
          <w:rFonts w:ascii="Times New Roman" w:hAnsi="Times New Roman" w:cs="Times New Roman"/>
        </w:rPr>
        <w:t>Previous</w:t>
      </w:r>
      <w:r w:rsidR="00DB6E87">
        <w:rPr>
          <w:rFonts w:ascii="Times New Roman" w:hAnsi="Times New Roman" w:cs="Times New Roman"/>
        </w:rPr>
        <w:t xml:space="preserve"> studies have suggested that coastal upwelling systems would intensify in a warming world due to i</w:t>
      </w:r>
      <w:r w:rsidR="006F471F">
        <w:rPr>
          <w:rFonts w:ascii="Times New Roman" w:hAnsi="Times New Roman" w:cs="Times New Roman"/>
        </w:rPr>
        <w:t xml:space="preserve">ncreased land-ocean differential heating </w:t>
      </w:r>
      <w:r w:rsidR="00DB6E87">
        <w:rPr>
          <w:rFonts w:ascii="Times New Roman" w:hAnsi="Times New Roman" w:cs="Times New Roman"/>
        </w:rPr>
        <w:t>by</w:t>
      </w:r>
      <w:r w:rsidR="006C0B60">
        <w:rPr>
          <w:rFonts w:ascii="Times New Roman" w:hAnsi="Times New Roman" w:cs="Times New Roman"/>
        </w:rPr>
        <w:t xml:space="preserve"> </w:t>
      </w:r>
      <w:r w:rsidR="00DB6E87">
        <w:rPr>
          <w:rFonts w:ascii="Times New Roman" w:hAnsi="Times New Roman" w:cs="Times New Roman"/>
        </w:rPr>
        <w:t>strengthening</w:t>
      </w:r>
      <w:r w:rsidR="006C0B60">
        <w:rPr>
          <w:rFonts w:ascii="Times New Roman" w:hAnsi="Times New Roman" w:cs="Times New Roman"/>
        </w:rPr>
        <w:t xml:space="preserve"> </w:t>
      </w:r>
      <w:r w:rsidR="006F471F">
        <w:rPr>
          <w:rFonts w:ascii="Times New Roman" w:hAnsi="Times New Roman" w:cs="Times New Roman"/>
        </w:rPr>
        <w:t>alongshore winds</w:t>
      </w:r>
      <w:r w:rsidR="006B1533">
        <w:rPr>
          <w:rFonts w:ascii="Times New Roman" w:hAnsi="Times New Roman" w:cs="Times New Roman"/>
        </w:rPr>
        <w:t>; sea breeze circulations would also tend to be enhanced due to the increased land-ocean temperature contrast</w:t>
      </w:r>
      <w:r w:rsidR="006F471F">
        <w:rPr>
          <w:rFonts w:ascii="Times New Roman" w:hAnsi="Times New Roman" w:cs="Times New Roman"/>
        </w:rPr>
        <w:t xml:space="preserve"> </w:t>
      </w:r>
      <w:r w:rsidR="006F471F">
        <w:rPr>
          <w:rFonts w:ascii="Times New Roman" w:hAnsi="Times New Roman" w:cs="Times New Roman"/>
        </w:rPr>
        <w:fldChar w:fldCharType="begin" w:fldLock="1"/>
      </w:r>
      <w:r w:rsidR="006B1533">
        <w:rPr>
          <w:rFonts w:ascii="Times New Roman" w:hAnsi="Times New Roman" w:cs="Times New Roman"/>
        </w:rPr>
        <w:instrText>ADDIN CSL_CITATION { "citationItems" : [ { "id" : "ITEM-1", "itemData" : { "author" : [ { "dropping-particle" : "", "family" : "Bakun", "given" : "Andrew", "non-dropping-particle" : "", "parse-names" : false, "suffix" : "" } ], "container-title" : "Science", "id" : "ITEM-1", "issue" : "4939", "issued" : { "date-parts" : [ [ "1990" ] ] }, "page" : "198-201", "title" : "Global Climate Change and Intensification of Coastal Ocean Upwelling", "type" : "article-journal", "volume" : "247" }, "uris" : [ "http://www.mendeley.com/documents/?uuid=c3c713f8-567b-4699-920d-518b29a9f930" ] } ], "mendeley" : { "formattedCitation" : "[&lt;i&gt;Bakun&lt;/i&gt;, 1990]", "plainTextFormattedCitation" : "[Bakun, 1990]", "previouslyFormattedCitation" : "[&lt;i&gt;Bakun&lt;/i&gt;, 1990]" }, "properties" : { "noteIndex" : 0 }, "schema" : "https://github.com/citation-style-language/schema/raw/master/csl-citation.json" }</w:instrText>
      </w:r>
      <w:r w:rsidR="006F471F">
        <w:rPr>
          <w:rFonts w:ascii="Times New Roman" w:hAnsi="Times New Roman" w:cs="Times New Roman"/>
        </w:rPr>
        <w:fldChar w:fldCharType="separate"/>
      </w:r>
      <w:r w:rsidR="006F471F" w:rsidRPr="006F471F">
        <w:rPr>
          <w:rFonts w:ascii="Times New Roman" w:hAnsi="Times New Roman" w:cs="Times New Roman"/>
          <w:noProof/>
        </w:rPr>
        <w:t>[</w:t>
      </w:r>
      <w:r w:rsidR="006F471F" w:rsidRPr="006F471F">
        <w:rPr>
          <w:rFonts w:ascii="Times New Roman" w:hAnsi="Times New Roman" w:cs="Times New Roman"/>
          <w:i/>
          <w:noProof/>
        </w:rPr>
        <w:t>Bakun</w:t>
      </w:r>
      <w:r w:rsidR="006F471F" w:rsidRPr="006F471F">
        <w:rPr>
          <w:rFonts w:ascii="Times New Roman" w:hAnsi="Times New Roman" w:cs="Times New Roman"/>
          <w:noProof/>
        </w:rPr>
        <w:t>, 1990]</w:t>
      </w:r>
      <w:r w:rsidR="006F471F">
        <w:rPr>
          <w:rFonts w:ascii="Times New Roman" w:hAnsi="Times New Roman" w:cs="Times New Roman"/>
        </w:rPr>
        <w:fldChar w:fldCharType="end"/>
      </w:r>
      <w:r w:rsidR="006B1533">
        <w:rPr>
          <w:rFonts w:ascii="Times New Roman" w:hAnsi="Times New Roman" w:cs="Times New Roman"/>
        </w:rPr>
        <w:t xml:space="preserve">. </w:t>
      </w:r>
      <w:r w:rsidR="00A84D70">
        <w:rPr>
          <w:rFonts w:ascii="Times New Roman" w:hAnsi="Times New Roman" w:cs="Times New Roman"/>
        </w:rPr>
        <w:t xml:space="preserve">Locally, </w:t>
      </w:r>
      <w:r w:rsidR="00201622">
        <w:rPr>
          <w:rFonts w:ascii="Times New Roman" w:hAnsi="Times New Roman" w:cs="Times New Roman"/>
        </w:rPr>
        <w:t xml:space="preserve">however, </w:t>
      </w:r>
      <w:r w:rsidR="00A84D70">
        <w:rPr>
          <w:rFonts w:ascii="Times New Roman" w:hAnsi="Times New Roman" w:cs="Times New Roman"/>
        </w:rPr>
        <w:t>MAB bottom temperatures</w:t>
      </w:r>
      <w:r w:rsidR="00755593">
        <w:rPr>
          <w:rFonts w:ascii="Times New Roman" w:hAnsi="Times New Roman" w:cs="Times New Roman"/>
        </w:rPr>
        <w:t>—the source of cold upwelling waters—</w:t>
      </w:r>
      <w:r w:rsidR="00A84D70">
        <w:rPr>
          <w:rFonts w:ascii="Times New Roman" w:hAnsi="Times New Roman" w:cs="Times New Roman"/>
        </w:rPr>
        <w:t>have increased ~1</w:t>
      </w:r>
      <w:r w:rsidR="00A84D70">
        <w:rPr>
          <w:rFonts w:ascii="Times New Roman" w:hAnsi="Times New Roman" w:cs="Times New Roman"/>
        </w:rPr>
        <w:sym w:font="Symbol" w:char="F0B0"/>
      </w:r>
      <w:r w:rsidR="00A84D70">
        <w:rPr>
          <w:rFonts w:ascii="Times New Roman" w:hAnsi="Times New Roman" w:cs="Times New Roman"/>
        </w:rPr>
        <w:t>C over the past 40 years</w:t>
      </w:r>
      <w:r w:rsidR="00201622">
        <w:rPr>
          <w:rFonts w:ascii="Times New Roman" w:hAnsi="Times New Roman" w:cs="Times New Roman"/>
        </w:rPr>
        <w:t xml:space="preserve"> </w:t>
      </w:r>
      <w:r w:rsidR="00201622">
        <w:rPr>
          <w:rFonts w:ascii="Times New Roman" w:hAnsi="Times New Roman" w:cs="Times New Roman"/>
        </w:rPr>
        <w:fldChar w:fldCharType="begin" w:fldLock="1"/>
      </w:r>
      <w:r w:rsidR="00201622">
        <w:rPr>
          <w:rFonts w:ascii="Times New Roman" w:hAnsi="Times New Roman" w:cs="Times New Roman"/>
        </w:rPr>
        <w:instrText>ADDIN CSL_CITATION { "citationItems" : [ { "id" : "ITEM-1", "itemData" : { "ISBN" : "9781509015375", "author" : [ { "dropping-particle" : "", "family" : "Coakley", "given" : "Samuel J", "non-dropping-particle" : "", "parse-names" : false, "suffix" : "" }, { "dropping-particle" : "", "family" : "Miles", "given" : "Travis", "non-dropping-particle" : "", "parse-names" : false, "suffix" : "" }, { "dropping-particle" : "", "family" : "Kohut", "given" : "Josh", "non-dropping-particle" : "", "parse-names" : false, "suffix" : "" }, { "dropping-particle" : "", "family" : "Roarty", "given" : "Hugh", "non-dropping-particle" : "", "parse-names" : false, "suffix" : "" } ], "container-title" : "OCEANS 2016 MTS/IEEE Monterey", "id" : "ITEM-1", "issued" : { "date-parts" : [ [ "2016" ] ] }, "page" : "1-6", "title" : "Interannual variability and trends in the Middle Atlantic Bight cold pool", "type" : "paper-conference" }, "uris" : [ "http://www.mendeley.com/documents/?uuid=b6415ec0-8f72-4951-abef-f3afa0cf3e67" ] } ], "mendeley" : { "formattedCitation" : "[&lt;i&gt;Coakley et al.&lt;/i&gt;, 2016]", "plainTextFormattedCitation" : "[Coakley et al., 2016]" }, "properties" : { "noteIndex" : 0 }, "schema" : "https://github.com/citation-style-language/schema/raw/master/csl-citation.json" }</w:instrText>
      </w:r>
      <w:r w:rsidR="00201622">
        <w:rPr>
          <w:rFonts w:ascii="Times New Roman" w:hAnsi="Times New Roman" w:cs="Times New Roman"/>
        </w:rPr>
        <w:fldChar w:fldCharType="separate"/>
      </w:r>
      <w:r w:rsidR="00201622" w:rsidRPr="00201622">
        <w:rPr>
          <w:rFonts w:ascii="Times New Roman" w:hAnsi="Times New Roman" w:cs="Times New Roman"/>
          <w:noProof/>
        </w:rPr>
        <w:t>[</w:t>
      </w:r>
      <w:r w:rsidR="00201622" w:rsidRPr="00201622">
        <w:rPr>
          <w:rFonts w:ascii="Times New Roman" w:hAnsi="Times New Roman" w:cs="Times New Roman"/>
          <w:i/>
          <w:noProof/>
        </w:rPr>
        <w:t>Coakley et al.</w:t>
      </w:r>
      <w:r w:rsidR="00201622" w:rsidRPr="00201622">
        <w:rPr>
          <w:rFonts w:ascii="Times New Roman" w:hAnsi="Times New Roman" w:cs="Times New Roman"/>
          <w:noProof/>
        </w:rPr>
        <w:t>, 2016]</w:t>
      </w:r>
      <w:r w:rsidR="00201622">
        <w:rPr>
          <w:rFonts w:ascii="Times New Roman" w:hAnsi="Times New Roman" w:cs="Times New Roman"/>
        </w:rPr>
        <w:fldChar w:fldCharType="end"/>
      </w:r>
      <w:r w:rsidR="00BB5EF0">
        <w:rPr>
          <w:rFonts w:ascii="Times New Roman" w:hAnsi="Times New Roman" w:cs="Times New Roman"/>
        </w:rPr>
        <w:t>. I</w:t>
      </w:r>
      <w:r w:rsidR="00201622">
        <w:rPr>
          <w:rFonts w:ascii="Times New Roman" w:hAnsi="Times New Roman" w:cs="Times New Roman"/>
        </w:rPr>
        <w:t xml:space="preserve">f these past local trends continue, then MAB coastal upwelling intensities may </w:t>
      </w:r>
      <w:r w:rsidR="00307870">
        <w:rPr>
          <w:rFonts w:ascii="Times New Roman" w:hAnsi="Times New Roman" w:cs="Times New Roman"/>
        </w:rPr>
        <w:t xml:space="preserve">also </w:t>
      </w:r>
      <w:r w:rsidR="00201622">
        <w:rPr>
          <w:rFonts w:ascii="Times New Roman" w:hAnsi="Times New Roman" w:cs="Times New Roman"/>
        </w:rPr>
        <w:t>decrease, all else being equal</w:t>
      </w:r>
      <w:r w:rsidR="00A84D70">
        <w:rPr>
          <w:rFonts w:ascii="Times New Roman" w:hAnsi="Times New Roman" w:cs="Times New Roman"/>
        </w:rPr>
        <w:t xml:space="preserve">. </w:t>
      </w:r>
      <w:r w:rsidR="00915CA2">
        <w:rPr>
          <w:rFonts w:ascii="Times New Roman" w:hAnsi="Times New Roman" w:cs="Times New Roman"/>
        </w:rPr>
        <w:t>Other</w:t>
      </w:r>
      <w:r w:rsidR="00025F29">
        <w:rPr>
          <w:rFonts w:ascii="Times New Roman" w:hAnsi="Times New Roman" w:cs="Times New Roman"/>
        </w:rPr>
        <w:t xml:space="preserve"> recent studies have indicated variability and uncertainty in projected</w:t>
      </w:r>
      <w:r w:rsidR="001531CB">
        <w:rPr>
          <w:rFonts w:ascii="Times New Roman" w:hAnsi="Times New Roman" w:cs="Times New Roman"/>
        </w:rPr>
        <w:t xml:space="preserve"> global</w:t>
      </w:r>
      <w:r w:rsidR="00025F29">
        <w:rPr>
          <w:rFonts w:ascii="Times New Roman" w:hAnsi="Times New Roman" w:cs="Times New Roman"/>
        </w:rPr>
        <w:t xml:space="preserve"> trend</w:t>
      </w:r>
      <w:r w:rsidR="006B1533">
        <w:rPr>
          <w:rFonts w:ascii="Times New Roman" w:hAnsi="Times New Roman" w:cs="Times New Roman"/>
        </w:rPr>
        <w:t>s</w:t>
      </w:r>
      <w:r w:rsidR="001531CB">
        <w:rPr>
          <w:rFonts w:ascii="Times New Roman" w:hAnsi="Times New Roman" w:cs="Times New Roman"/>
        </w:rPr>
        <w:t xml:space="preserve"> in coastal upwelling</w:t>
      </w:r>
      <w:r w:rsidR="006B1533">
        <w:rPr>
          <w:rFonts w:ascii="Times New Roman" w:hAnsi="Times New Roman" w:cs="Times New Roman"/>
        </w:rPr>
        <w:t xml:space="preserve"> </w:t>
      </w:r>
      <w:r w:rsidR="006B1533">
        <w:rPr>
          <w:rFonts w:ascii="Times New Roman" w:hAnsi="Times New Roman" w:cs="Times New Roman"/>
        </w:rPr>
        <w:fldChar w:fldCharType="begin" w:fldLock="1"/>
      </w:r>
      <w:r w:rsidR="00201622">
        <w:rPr>
          <w:rFonts w:ascii="Times New Roman" w:hAnsi="Times New Roman" w:cs="Times New Roman"/>
        </w:rPr>
        <w:instrText>ADDIN CSL_CITATION { "citationItems" : [ { "id" : "ITEM-1", "itemData" : { "DOI" : "10.1038/nature14235", "ISSN" : "0028-0836", "author" : [ { "dropping-particle" : "", "family" : "Wang", "given" : "Daiwei", "non-dropping-particle" : "", "parse-names" : false, "suffix" : "" }, { "dropping-particle" : "", "family" : "Gouhier", "given" : "Tarik C", "non-dropping-particle" : "", "parse-names" : false, "suffix" : "" }, { "dropping-particle" : "", "family" : "Menge", "given" : "Bruce A", "non-dropping-particle" : "", "parse-names" : false, "suffix" : "" }, { "dropping-particle" : "", "family" : "Ganguly", "given" : "Auroop R", "non-dropping-particle" : "", "parse-names" : false, "suffix" : "" } ], "container-title" : "Nature", "id" : "ITEM-1", "issue" : "7539", "issued" : { "date-parts" : [ [ "2015" ] ] }, "page" : "390-394", "publisher" : "Nature Publishing Group", "title" : "Intensification and spatial homogenization of coastal upwelling under climate change", "type" : "article-journal", "volume" : "518" }, "uris" : [ "http://www.mendeley.com/documents/?uuid=368948da-ef76-4580-8515-7138aa2bb548" ] } ], "mendeley" : { "formattedCitation" : "[&lt;i&gt;Wang et al.&lt;/i&gt;, 2015]", "plainTextFormattedCitation" : "[Wang et al., 2015]", "previouslyFormattedCitation" : "[&lt;i&gt;Wang et al.&lt;/i&gt;, 2015]" }, "properties" : { "noteIndex" : 0 }, "schema" : "https://github.com/citation-style-language/schema/raw/master/csl-citation.json" }</w:instrText>
      </w:r>
      <w:r w:rsidR="006B1533">
        <w:rPr>
          <w:rFonts w:ascii="Times New Roman" w:hAnsi="Times New Roman" w:cs="Times New Roman"/>
        </w:rPr>
        <w:fldChar w:fldCharType="separate"/>
      </w:r>
      <w:r w:rsidR="006B1533" w:rsidRPr="006B1533">
        <w:rPr>
          <w:rFonts w:ascii="Times New Roman" w:hAnsi="Times New Roman" w:cs="Times New Roman"/>
          <w:noProof/>
        </w:rPr>
        <w:t>[</w:t>
      </w:r>
      <w:r w:rsidR="006B1533" w:rsidRPr="006B1533">
        <w:rPr>
          <w:rFonts w:ascii="Times New Roman" w:hAnsi="Times New Roman" w:cs="Times New Roman"/>
          <w:i/>
          <w:noProof/>
        </w:rPr>
        <w:t>Wang et al.</w:t>
      </w:r>
      <w:r w:rsidR="006B1533" w:rsidRPr="006B1533">
        <w:rPr>
          <w:rFonts w:ascii="Times New Roman" w:hAnsi="Times New Roman" w:cs="Times New Roman"/>
          <w:noProof/>
        </w:rPr>
        <w:t>, 2015]</w:t>
      </w:r>
      <w:r w:rsidR="006B1533">
        <w:rPr>
          <w:rFonts w:ascii="Times New Roman" w:hAnsi="Times New Roman" w:cs="Times New Roman"/>
        </w:rPr>
        <w:fldChar w:fldCharType="end"/>
      </w:r>
      <w:r w:rsidR="001058B8">
        <w:rPr>
          <w:rFonts w:ascii="Times New Roman" w:hAnsi="Times New Roman" w:cs="Times New Roman"/>
        </w:rPr>
        <w:t xml:space="preserve">. Thus, </w:t>
      </w:r>
      <w:r w:rsidR="00AA7AFD">
        <w:rPr>
          <w:rFonts w:ascii="Times New Roman" w:hAnsi="Times New Roman" w:cs="Times New Roman"/>
        </w:rPr>
        <w:t>it is critical to</w:t>
      </w:r>
      <w:r w:rsidR="00045B6C">
        <w:rPr>
          <w:rFonts w:ascii="Times New Roman" w:hAnsi="Times New Roman" w:cs="Times New Roman"/>
        </w:rPr>
        <w:t xml:space="preserve"> </w:t>
      </w:r>
      <w:r w:rsidR="005538C0">
        <w:rPr>
          <w:rFonts w:ascii="Times New Roman" w:hAnsi="Times New Roman" w:cs="Times New Roman"/>
        </w:rPr>
        <w:t xml:space="preserve">further </w:t>
      </w:r>
      <w:r w:rsidR="00045B6C">
        <w:rPr>
          <w:rFonts w:ascii="Times New Roman" w:hAnsi="Times New Roman" w:cs="Times New Roman"/>
        </w:rPr>
        <w:t>study</w:t>
      </w:r>
      <w:r w:rsidR="005538C0">
        <w:rPr>
          <w:rFonts w:ascii="Times New Roman" w:hAnsi="Times New Roman" w:cs="Times New Roman"/>
        </w:rPr>
        <w:t xml:space="preserve"> the complex and competing feedbacks within the sea breeze-coastal upwelling system </w:t>
      </w:r>
      <w:r w:rsidR="008E561E">
        <w:rPr>
          <w:rFonts w:ascii="Times New Roman" w:hAnsi="Times New Roman" w:cs="Times New Roman"/>
        </w:rPr>
        <w:t>at the land-sea coastal interface</w:t>
      </w:r>
      <w:r w:rsidR="004615CB">
        <w:rPr>
          <w:rFonts w:ascii="Times New Roman" w:hAnsi="Times New Roman" w:cs="Times New Roman"/>
        </w:rPr>
        <w:t>,</w:t>
      </w:r>
      <w:r w:rsidR="008E561E">
        <w:rPr>
          <w:rFonts w:ascii="Times New Roman" w:hAnsi="Times New Roman" w:cs="Times New Roman"/>
        </w:rPr>
        <w:t xml:space="preserve"> where </w:t>
      </w:r>
      <w:r w:rsidR="0021431C">
        <w:rPr>
          <w:rFonts w:ascii="Times New Roman" w:hAnsi="Times New Roman" w:cs="Times New Roman"/>
        </w:rPr>
        <w:t>dynamic thermal</w:t>
      </w:r>
      <w:r w:rsidR="008E561E">
        <w:rPr>
          <w:rFonts w:ascii="Times New Roman" w:hAnsi="Times New Roman" w:cs="Times New Roman"/>
        </w:rPr>
        <w:t xml:space="preserve"> interactions are paramount for </w:t>
      </w:r>
      <w:r w:rsidR="004615CB">
        <w:rPr>
          <w:rFonts w:ascii="Times New Roman" w:hAnsi="Times New Roman" w:cs="Times New Roman"/>
        </w:rPr>
        <w:t xml:space="preserve">accurately assessing and predicting resources for </w:t>
      </w:r>
      <w:r w:rsidR="00755AAB">
        <w:rPr>
          <w:rFonts w:ascii="Times New Roman" w:hAnsi="Times New Roman" w:cs="Times New Roman"/>
        </w:rPr>
        <w:t>offshore wind energy systems.</w:t>
      </w:r>
      <w:r w:rsidR="000036F7">
        <w:rPr>
          <w:rFonts w:ascii="Times New Roman" w:hAnsi="Times New Roman" w:cs="Times New Roman"/>
        </w:rPr>
        <w:br/>
      </w:r>
    </w:p>
    <w:p w14:paraId="284D8AA8" w14:textId="77777777" w:rsidR="00EA4BF0" w:rsidRDefault="00EA4BF0" w:rsidP="00EA4BF0">
      <w:pPr>
        <w:spacing w:line="480" w:lineRule="auto"/>
        <w:rPr>
          <w:rFonts w:ascii="Times New Roman" w:hAnsi="Times New Roman" w:cs="Times New Roman"/>
          <w:b/>
        </w:rPr>
      </w:pPr>
      <w:r>
        <w:rPr>
          <w:rFonts w:ascii="Times New Roman" w:hAnsi="Times New Roman" w:cs="Times New Roman"/>
          <w:b/>
        </w:rPr>
        <w:t>Acknowledgments</w:t>
      </w:r>
    </w:p>
    <w:p w14:paraId="41CD0A13" w14:textId="0F6647B1" w:rsidR="00EA4BF0" w:rsidRDefault="00EA4BF0" w:rsidP="00EA4BF0">
      <w:pPr>
        <w:spacing w:line="480" w:lineRule="auto"/>
        <w:rPr>
          <w:rFonts w:ascii="Times New Roman" w:hAnsi="Times New Roman" w:cs="Times New Roman"/>
        </w:rPr>
      </w:pPr>
      <w:r>
        <w:rPr>
          <w:rFonts w:ascii="Times New Roman" w:hAnsi="Times New Roman" w:cs="Times New Roman"/>
        </w:rPr>
        <w:t>Support was provided by New Jersey Board of Public U</w:t>
      </w:r>
      <w:r w:rsidR="00F424DA">
        <w:rPr>
          <w:rFonts w:ascii="Times New Roman" w:hAnsi="Times New Roman" w:cs="Times New Roman"/>
        </w:rPr>
        <w:t>tilities (2010RU-COOL, BP-070)</w:t>
      </w:r>
      <w:r>
        <w:rPr>
          <w:rFonts w:ascii="Times New Roman" w:hAnsi="Times New Roman" w:cs="Times New Roman"/>
        </w:rPr>
        <w:t>, National Oceanic and Atmospheric Administration (NOAA) led Integrated Ocean Observing System through the Mid-Atlantic Regional Association Coastal Ocean Observing Sys</w:t>
      </w:r>
      <w:r w:rsidR="009F7845">
        <w:rPr>
          <w:rFonts w:ascii="Times New Roman" w:hAnsi="Times New Roman" w:cs="Times New Roman"/>
        </w:rPr>
        <w:t>tem (MARACOOS, NA11NOS0120038)</w:t>
      </w:r>
      <w:r>
        <w:rPr>
          <w:rFonts w:ascii="Times New Roman" w:hAnsi="Times New Roman" w:cs="Times New Roman"/>
        </w:rPr>
        <w:t xml:space="preserve">, and Rutgers University. We would like to thank </w:t>
      </w:r>
      <w:r w:rsidR="001B37FD">
        <w:rPr>
          <w:rFonts w:ascii="Times New Roman" w:hAnsi="Times New Roman" w:cs="Times New Roman"/>
        </w:rPr>
        <w:t xml:space="preserve">Louis Bowers for his help with </w:t>
      </w:r>
      <w:r w:rsidR="004C3B40">
        <w:rPr>
          <w:rFonts w:ascii="Times New Roman" w:hAnsi="Times New Roman" w:cs="Times New Roman"/>
        </w:rPr>
        <w:t>WRF;</w:t>
      </w:r>
      <w:r w:rsidR="001B37FD">
        <w:rPr>
          <w:rFonts w:ascii="Times New Roman" w:hAnsi="Times New Roman" w:cs="Times New Roman"/>
        </w:rPr>
        <w:t xml:space="preserve"> </w:t>
      </w:r>
      <w:r>
        <w:rPr>
          <w:rFonts w:ascii="Times New Roman" w:hAnsi="Times New Roman" w:cs="Times New Roman"/>
        </w:rPr>
        <w:t>John Wilkin</w:t>
      </w:r>
      <w:r w:rsidR="001B37FD">
        <w:rPr>
          <w:rFonts w:ascii="Times New Roman" w:hAnsi="Times New Roman" w:cs="Times New Roman"/>
        </w:rPr>
        <w:t xml:space="preserve"> for his </w:t>
      </w:r>
      <w:r w:rsidR="00935FA9">
        <w:rPr>
          <w:rFonts w:ascii="Times New Roman" w:hAnsi="Times New Roman" w:cs="Times New Roman"/>
        </w:rPr>
        <w:t xml:space="preserve">suggestions on comparisons with past studies and </w:t>
      </w:r>
      <w:r w:rsidR="001B37FD">
        <w:rPr>
          <w:rFonts w:ascii="Times New Roman" w:hAnsi="Times New Roman" w:cs="Times New Roman"/>
        </w:rPr>
        <w:t xml:space="preserve">overall manuscript </w:t>
      </w:r>
      <w:r w:rsidR="00935FA9">
        <w:rPr>
          <w:rFonts w:ascii="Times New Roman" w:hAnsi="Times New Roman" w:cs="Times New Roman"/>
        </w:rPr>
        <w:t>recommendations</w:t>
      </w:r>
      <w:r w:rsidR="004C3B40">
        <w:rPr>
          <w:rFonts w:ascii="Times New Roman" w:hAnsi="Times New Roman" w:cs="Times New Roman"/>
        </w:rPr>
        <w:t>;</w:t>
      </w:r>
      <w:r w:rsidR="001B37FD" w:rsidRPr="001B37FD">
        <w:rPr>
          <w:rFonts w:ascii="Times New Roman" w:hAnsi="Times New Roman" w:cs="Times New Roman"/>
        </w:rPr>
        <w:t xml:space="preserve"> </w:t>
      </w:r>
      <w:r w:rsidR="004C3B40">
        <w:rPr>
          <w:rFonts w:ascii="Times New Roman" w:hAnsi="Times New Roman" w:cs="Times New Roman"/>
        </w:rPr>
        <w:t>Mike Crowley, John Kerfoot, Travis Miles, and Laura Palamara Nazzaro</w:t>
      </w:r>
      <w:r w:rsidR="004C3B40" w:rsidRPr="001B37FD">
        <w:rPr>
          <w:rFonts w:ascii="Times New Roman" w:hAnsi="Times New Roman" w:cs="Times New Roman"/>
        </w:rPr>
        <w:t xml:space="preserve"> </w:t>
      </w:r>
      <w:r w:rsidR="004C3B40">
        <w:rPr>
          <w:rFonts w:ascii="Times New Roman" w:hAnsi="Times New Roman" w:cs="Times New Roman"/>
        </w:rPr>
        <w:t xml:space="preserve">for their satellite SST support; and others from the </w:t>
      </w:r>
      <w:r w:rsidR="001B37FD" w:rsidRPr="001B37FD">
        <w:rPr>
          <w:rFonts w:ascii="Times New Roman" w:hAnsi="Times New Roman" w:cs="Times New Roman"/>
        </w:rPr>
        <w:t xml:space="preserve">RU COOL group for their support and ideas. </w:t>
      </w:r>
      <w:r w:rsidR="005829E9">
        <w:rPr>
          <w:rFonts w:ascii="Times New Roman" w:hAnsi="Times New Roman" w:cs="Times New Roman"/>
        </w:rPr>
        <w:t>Model output and observations are available upon request</w:t>
      </w:r>
      <w:r w:rsidR="001B37FD">
        <w:rPr>
          <w:rFonts w:ascii="Times New Roman" w:hAnsi="Times New Roman" w:cs="Times New Roman"/>
        </w:rPr>
        <w:t>.</w:t>
      </w:r>
    </w:p>
    <w:p w14:paraId="2FC7607A" w14:textId="58FEE071" w:rsidR="00A212F0" w:rsidRDefault="00A212F0">
      <w:pPr>
        <w:rPr>
          <w:rFonts w:ascii="Times New Roman" w:hAnsi="Times New Roman" w:cs="Times New Roman"/>
        </w:rPr>
      </w:pPr>
    </w:p>
    <w:p w14:paraId="708BCE1F" w14:textId="77777777" w:rsidR="00D6107D" w:rsidRDefault="00D6107D">
      <w:pPr>
        <w:rPr>
          <w:rFonts w:ascii="Times New Roman" w:eastAsia="ＭＳ 明朝" w:hAnsi="Times New Roman" w:cs="Times New Roman"/>
          <w:b/>
        </w:rPr>
      </w:pPr>
      <w:r>
        <w:rPr>
          <w:rFonts w:ascii="Times New Roman" w:hAnsi="Times New Roman"/>
          <w:b/>
        </w:rPr>
        <w:br w:type="page"/>
      </w:r>
    </w:p>
    <w:p w14:paraId="46BE8AB7" w14:textId="0F84B120" w:rsidR="00A212F0" w:rsidRPr="00A212F0" w:rsidRDefault="00A212F0" w:rsidP="00A212F0">
      <w:pPr>
        <w:pStyle w:val="NormalWeb"/>
        <w:ind w:left="480" w:hanging="480"/>
        <w:rPr>
          <w:rFonts w:ascii="Times New Roman" w:hAnsi="Times New Roman"/>
          <w:b/>
          <w:sz w:val="24"/>
          <w:szCs w:val="24"/>
        </w:rPr>
      </w:pPr>
      <w:r w:rsidRPr="00A212F0">
        <w:rPr>
          <w:rFonts w:ascii="Times New Roman" w:hAnsi="Times New Roman"/>
          <w:b/>
          <w:sz w:val="24"/>
          <w:szCs w:val="24"/>
        </w:rPr>
        <w:t>References</w:t>
      </w:r>
    </w:p>
    <w:p w14:paraId="2172CAF4" w14:textId="188506E5" w:rsidR="00201622" w:rsidRPr="00201622" w:rsidRDefault="00A212F0" w:rsidP="00201622">
      <w:pPr>
        <w:widowControl w:val="0"/>
        <w:autoSpaceDE w:val="0"/>
        <w:autoSpaceDN w:val="0"/>
        <w:adjustRightInd w:val="0"/>
        <w:ind w:left="480" w:hanging="480"/>
        <w:rPr>
          <w:rFonts w:ascii="Times New Roman" w:hAnsi="Times New Roman" w:cs="Times New Roman"/>
          <w:noProof/>
        </w:rPr>
      </w:pPr>
      <w:r w:rsidRPr="001B4B44">
        <w:rPr>
          <w:rFonts w:ascii="Times New Roman" w:hAnsi="Times New Roman" w:cs="Times New Roman"/>
          <w:sz w:val="20"/>
          <w:szCs w:val="20"/>
        </w:rPr>
        <w:fldChar w:fldCharType="begin" w:fldLock="1"/>
      </w:r>
      <w:r w:rsidRPr="001B4B44">
        <w:rPr>
          <w:rFonts w:ascii="Times New Roman" w:hAnsi="Times New Roman" w:cs="Times New Roman"/>
        </w:rPr>
        <w:instrText xml:space="preserve">ADDIN Mendeley Bibliography CSL_BIBLIOGRAPHY </w:instrText>
      </w:r>
      <w:r w:rsidRPr="001B4B44">
        <w:rPr>
          <w:rFonts w:ascii="Times New Roman" w:hAnsi="Times New Roman" w:cs="Times New Roman"/>
          <w:sz w:val="20"/>
          <w:szCs w:val="20"/>
        </w:rPr>
        <w:fldChar w:fldCharType="separate"/>
      </w:r>
      <w:r w:rsidR="00201622" w:rsidRPr="00201622">
        <w:rPr>
          <w:rFonts w:ascii="Times New Roman" w:hAnsi="Times New Roman" w:cs="Times New Roman"/>
          <w:noProof/>
        </w:rPr>
        <w:t xml:space="preserve">Arritt, R. W. (1989), Numerical modelling of the offshore extent of sea breezes, </w:t>
      </w:r>
      <w:r w:rsidR="00201622" w:rsidRPr="00201622">
        <w:rPr>
          <w:rFonts w:ascii="Times New Roman" w:hAnsi="Times New Roman" w:cs="Times New Roman"/>
          <w:i/>
          <w:iCs/>
          <w:noProof/>
        </w:rPr>
        <w:t>Q. J. R. Meteorol. Soc.</w:t>
      </w:r>
      <w:r w:rsidR="00201622" w:rsidRPr="00201622">
        <w:rPr>
          <w:rFonts w:ascii="Times New Roman" w:hAnsi="Times New Roman" w:cs="Times New Roman"/>
          <w:noProof/>
        </w:rPr>
        <w:t xml:space="preserve">, </w:t>
      </w:r>
      <w:r w:rsidR="00201622" w:rsidRPr="00201622">
        <w:rPr>
          <w:rFonts w:ascii="Times New Roman" w:hAnsi="Times New Roman" w:cs="Times New Roman"/>
          <w:i/>
          <w:iCs/>
          <w:noProof/>
        </w:rPr>
        <w:t>115</w:t>
      </w:r>
      <w:r w:rsidR="00201622" w:rsidRPr="00201622">
        <w:rPr>
          <w:rFonts w:ascii="Times New Roman" w:hAnsi="Times New Roman" w:cs="Times New Roman"/>
          <w:noProof/>
        </w:rPr>
        <w:t>(487), 547–570.</w:t>
      </w:r>
    </w:p>
    <w:p w14:paraId="4BE0C24A"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Arritt, R. W. (1993), Effects of the large-scale flow on characteristic features of the sea breeze, </w:t>
      </w:r>
      <w:r w:rsidRPr="00201622">
        <w:rPr>
          <w:rFonts w:ascii="Times New Roman" w:hAnsi="Times New Roman" w:cs="Times New Roman"/>
          <w:i/>
          <w:iCs/>
          <w:noProof/>
        </w:rPr>
        <w:t>J. Appl. Meteorol.</w:t>
      </w:r>
      <w:r w:rsidRPr="00201622">
        <w:rPr>
          <w:rFonts w:ascii="Times New Roman" w:hAnsi="Times New Roman" w:cs="Times New Roman"/>
          <w:noProof/>
        </w:rPr>
        <w:t xml:space="preserve">, </w:t>
      </w:r>
      <w:r w:rsidRPr="00201622">
        <w:rPr>
          <w:rFonts w:ascii="Times New Roman" w:hAnsi="Times New Roman" w:cs="Times New Roman"/>
          <w:i/>
          <w:iCs/>
          <w:noProof/>
        </w:rPr>
        <w:t>32</w:t>
      </w:r>
      <w:r w:rsidRPr="00201622">
        <w:rPr>
          <w:rFonts w:ascii="Times New Roman" w:hAnsi="Times New Roman" w:cs="Times New Roman"/>
          <w:noProof/>
        </w:rPr>
        <w:t>(1), 116–125.</w:t>
      </w:r>
    </w:p>
    <w:p w14:paraId="088A6DF3"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Atlas, D. (1960), Radar detection of the sea breeze, </w:t>
      </w:r>
      <w:r w:rsidRPr="00201622">
        <w:rPr>
          <w:rFonts w:ascii="Times New Roman" w:hAnsi="Times New Roman" w:cs="Times New Roman"/>
          <w:i/>
          <w:iCs/>
          <w:noProof/>
        </w:rPr>
        <w:t>J. Meteorol.</w:t>
      </w:r>
      <w:r w:rsidRPr="00201622">
        <w:rPr>
          <w:rFonts w:ascii="Times New Roman" w:hAnsi="Times New Roman" w:cs="Times New Roman"/>
          <w:noProof/>
        </w:rPr>
        <w:t xml:space="preserve">, </w:t>
      </w:r>
      <w:r w:rsidRPr="00201622">
        <w:rPr>
          <w:rFonts w:ascii="Times New Roman" w:hAnsi="Times New Roman" w:cs="Times New Roman"/>
          <w:i/>
          <w:iCs/>
          <w:noProof/>
        </w:rPr>
        <w:t>17</w:t>
      </w:r>
      <w:r w:rsidRPr="00201622">
        <w:rPr>
          <w:rFonts w:ascii="Times New Roman" w:hAnsi="Times New Roman" w:cs="Times New Roman"/>
          <w:noProof/>
        </w:rPr>
        <w:t>(3), 244–258.</w:t>
      </w:r>
    </w:p>
    <w:p w14:paraId="41A8A751"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Bakun, A. (1990), Global Climate Change and Intensification of Coastal Ocean Upwelling, </w:t>
      </w:r>
      <w:r w:rsidRPr="00201622">
        <w:rPr>
          <w:rFonts w:ascii="Times New Roman" w:hAnsi="Times New Roman" w:cs="Times New Roman"/>
          <w:i/>
          <w:iCs/>
          <w:noProof/>
        </w:rPr>
        <w:t>Science (80-. ).</w:t>
      </w:r>
      <w:r w:rsidRPr="00201622">
        <w:rPr>
          <w:rFonts w:ascii="Times New Roman" w:hAnsi="Times New Roman" w:cs="Times New Roman"/>
          <w:noProof/>
        </w:rPr>
        <w:t xml:space="preserve">, </w:t>
      </w:r>
      <w:r w:rsidRPr="00201622">
        <w:rPr>
          <w:rFonts w:ascii="Times New Roman" w:hAnsi="Times New Roman" w:cs="Times New Roman"/>
          <w:i/>
          <w:iCs/>
          <w:noProof/>
        </w:rPr>
        <w:t>247</w:t>
      </w:r>
      <w:r w:rsidRPr="00201622">
        <w:rPr>
          <w:rFonts w:ascii="Times New Roman" w:hAnsi="Times New Roman" w:cs="Times New Roman"/>
          <w:noProof/>
        </w:rPr>
        <w:t>(4939), 198–201.</w:t>
      </w:r>
    </w:p>
    <w:p w14:paraId="7E27B66C"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Bigelow, H. B. (1933), Studies of the Waters on the Continental Shelf, Cape Cod to Chesapeake Bay: I. The Cycle of Temperature, </w:t>
      </w:r>
      <w:r w:rsidRPr="00201622">
        <w:rPr>
          <w:rFonts w:ascii="Times New Roman" w:hAnsi="Times New Roman" w:cs="Times New Roman"/>
          <w:i/>
          <w:iCs/>
          <w:noProof/>
        </w:rPr>
        <w:t>Pap. Phys. Oceanogr. Meteorol.</w:t>
      </w:r>
      <w:r w:rsidRPr="00201622">
        <w:rPr>
          <w:rFonts w:ascii="Times New Roman" w:hAnsi="Times New Roman" w:cs="Times New Roman"/>
          <w:noProof/>
        </w:rPr>
        <w:t>, (December).</w:t>
      </w:r>
    </w:p>
    <w:p w14:paraId="548E51EE"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Bowers, L. (2004), The Effect of Sea Surface Temperature on Sea Breeze Dynamics Along the Coast of New Jersey, Rutgers University.</w:t>
      </w:r>
    </w:p>
    <w:p w14:paraId="72EA0BAC"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Castelao, R., S. Glenn, O. Schofield, R. Chant, J. Wilkin, and J. Kohut (2008), Seasonal evolution of hydrographic fields in the central Middle Atlantic Bight from glider observations, , </w:t>
      </w:r>
      <w:r w:rsidRPr="00201622">
        <w:rPr>
          <w:rFonts w:ascii="Times New Roman" w:hAnsi="Times New Roman" w:cs="Times New Roman"/>
          <w:i/>
          <w:iCs/>
          <w:noProof/>
        </w:rPr>
        <w:t>35</w:t>
      </w:r>
      <w:r w:rsidRPr="00201622">
        <w:rPr>
          <w:rFonts w:ascii="Times New Roman" w:hAnsi="Times New Roman" w:cs="Times New Roman"/>
          <w:noProof/>
        </w:rPr>
        <w:t>(August 2004), 6–11, doi:10.1029/2007GL032335.</w:t>
      </w:r>
    </w:p>
    <w:p w14:paraId="17CEBB20"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Clancy, R. M., J. D. Thompson, H. E. Hurlburt, and J. D. Lee (1979), A Model of Mesoscale Air-Sea Interaction in a Sea Breeze-Coastal Upwelling Regime, </w:t>
      </w:r>
      <w:r w:rsidRPr="00201622">
        <w:rPr>
          <w:rFonts w:ascii="Times New Roman" w:hAnsi="Times New Roman" w:cs="Times New Roman"/>
          <w:i/>
          <w:iCs/>
          <w:noProof/>
        </w:rPr>
        <w:t>Mon. Weather Rev.</w:t>
      </w:r>
      <w:r w:rsidRPr="00201622">
        <w:rPr>
          <w:rFonts w:ascii="Times New Roman" w:hAnsi="Times New Roman" w:cs="Times New Roman"/>
          <w:noProof/>
        </w:rPr>
        <w:t xml:space="preserve">, </w:t>
      </w:r>
      <w:r w:rsidRPr="00201622">
        <w:rPr>
          <w:rFonts w:ascii="Times New Roman" w:hAnsi="Times New Roman" w:cs="Times New Roman"/>
          <w:i/>
          <w:iCs/>
          <w:noProof/>
        </w:rPr>
        <w:t>107</w:t>
      </w:r>
      <w:r w:rsidRPr="00201622">
        <w:rPr>
          <w:rFonts w:ascii="Times New Roman" w:hAnsi="Times New Roman" w:cs="Times New Roman"/>
          <w:noProof/>
        </w:rPr>
        <w:t>(11), 1476–1505, doi:10.1175/1520-0493(1979)107&lt;1476:AMOMAS&gt;2.0.CO;2.</w:t>
      </w:r>
    </w:p>
    <w:p w14:paraId="70ED74FE"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Coakley, S. J., T. Miles, J. Kohut, and H. Roarty (2016), Interannual variability and trends in the Middle Atlantic Bight cold pool, in </w:t>
      </w:r>
      <w:r w:rsidRPr="00201622">
        <w:rPr>
          <w:rFonts w:ascii="Times New Roman" w:hAnsi="Times New Roman" w:cs="Times New Roman"/>
          <w:i/>
          <w:iCs/>
          <w:noProof/>
        </w:rPr>
        <w:t>OCEANS 2016 MTS/IEEE Monterey</w:t>
      </w:r>
      <w:r w:rsidRPr="00201622">
        <w:rPr>
          <w:rFonts w:ascii="Times New Roman" w:hAnsi="Times New Roman" w:cs="Times New Roman"/>
          <w:noProof/>
        </w:rPr>
        <w:t>, pp. 1–6.</w:t>
      </w:r>
    </w:p>
    <w:p w14:paraId="60AE2138"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Dunk, R., and S. M. Glenn (2013), </w:t>
      </w:r>
      <w:r w:rsidRPr="00201622">
        <w:rPr>
          <w:rFonts w:ascii="Times New Roman" w:hAnsi="Times New Roman" w:cs="Times New Roman"/>
          <w:i/>
          <w:iCs/>
          <w:noProof/>
        </w:rPr>
        <w:t>An Advanced Atmospheric/Ocean Assessment Program Designed to Reduce the Risks Associated with Offshore Wind Energy Development Defined by the NJ Energy Master Plan and the NJ Offshore Wind Energy Economic Development Act: Phase I</w:t>
      </w:r>
      <w:r w:rsidRPr="00201622">
        <w:rPr>
          <w:rFonts w:ascii="Times New Roman" w:hAnsi="Times New Roman" w:cs="Times New Roman"/>
          <w:noProof/>
        </w:rPr>
        <w:t>, New Brunswick, NJ.</w:t>
      </w:r>
    </w:p>
    <w:p w14:paraId="133D3F62"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Dvorak, M. J., B. A. Corcoran, J. E. Ten Hoeve, N. G. Mcintyre, and M. Z. Jacobson (2013), US East Coast offshore wind energy resources and their relationship to peak-time electricity demand, </w:t>
      </w:r>
      <w:r w:rsidRPr="00201622">
        <w:rPr>
          <w:rFonts w:ascii="Times New Roman" w:hAnsi="Times New Roman" w:cs="Times New Roman"/>
          <w:i/>
          <w:iCs/>
          <w:noProof/>
        </w:rPr>
        <w:t>Wind Energy</w:t>
      </w:r>
      <w:r w:rsidRPr="00201622">
        <w:rPr>
          <w:rFonts w:ascii="Times New Roman" w:hAnsi="Times New Roman" w:cs="Times New Roman"/>
          <w:noProof/>
        </w:rPr>
        <w:t xml:space="preserve">, </w:t>
      </w:r>
      <w:r w:rsidRPr="00201622">
        <w:rPr>
          <w:rFonts w:ascii="Times New Roman" w:hAnsi="Times New Roman" w:cs="Times New Roman"/>
          <w:i/>
          <w:iCs/>
          <w:noProof/>
        </w:rPr>
        <w:t>16</w:t>
      </w:r>
      <w:r w:rsidRPr="00201622">
        <w:rPr>
          <w:rFonts w:ascii="Times New Roman" w:hAnsi="Times New Roman" w:cs="Times New Roman"/>
          <w:noProof/>
        </w:rPr>
        <w:t>(7), 977–997, doi:10.1002/we.</w:t>
      </w:r>
    </w:p>
    <w:p w14:paraId="2FB54481"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Finkele, K. (1998), Inland and Offshore Propagation Speeds of a Sea Breeze from Simulations and Measurements, </w:t>
      </w:r>
      <w:r w:rsidRPr="00201622">
        <w:rPr>
          <w:rFonts w:ascii="Times New Roman" w:hAnsi="Times New Roman" w:cs="Times New Roman"/>
          <w:i/>
          <w:iCs/>
          <w:noProof/>
        </w:rPr>
        <w:t>Boundary-Layer Meteorol.</w:t>
      </w:r>
      <w:r w:rsidRPr="00201622">
        <w:rPr>
          <w:rFonts w:ascii="Times New Roman" w:hAnsi="Times New Roman" w:cs="Times New Roman"/>
          <w:noProof/>
        </w:rPr>
        <w:t xml:space="preserve">, </w:t>
      </w:r>
      <w:r w:rsidRPr="00201622">
        <w:rPr>
          <w:rFonts w:ascii="Times New Roman" w:hAnsi="Times New Roman" w:cs="Times New Roman"/>
          <w:i/>
          <w:iCs/>
          <w:noProof/>
        </w:rPr>
        <w:t>87</w:t>
      </w:r>
      <w:r w:rsidRPr="00201622">
        <w:rPr>
          <w:rFonts w:ascii="Times New Roman" w:hAnsi="Times New Roman" w:cs="Times New Roman"/>
          <w:noProof/>
        </w:rPr>
        <w:t>, 307–329.</w:t>
      </w:r>
    </w:p>
    <w:p w14:paraId="5811E1A7"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Franchito, S. H., V. B. Rao, J. L. Stech, and J. a. Lorenzzetti (1998), The effect of coastal upwelling on the sea-breeze circulation at Cabo Frio, Brazil: a numerical experiment, </w:t>
      </w:r>
      <w:r w:rsidRPr="00201622">
        <w:rPr>
          <w:rFonts w:ascii="Times New Roman" w:hAnsi="Times New Roman" w:cs="Times New Roman"/>
          <w:i/>
          <w:iCs/>
          <w:noProof/>
        </w:rPr>
        <w:t>Ann. Geophys.</w:t>
      </w:r>
      <w:r w:rsidRPr="00201622">
        <w:rPr>
          <w:rFonts w:ascii="Times New Roman" w:hAnsi="Times New Roman" w:cs="Times New Roman"/>
          <w:noProof/>
        </w:rPr>
        <w:t xml:space="preserve">, </w:t>
      </w:r>
      <w:r w:rsidRPr="00201622">
        <w:rPr>
          <w:rFonts w:ascii="Times New Roman" w:hAnsi="Times New Roman" w:cs="Times New Roman"/>
          <w:i/>
          <w:iCs/>
          <w:noProof/>
        </w:rPr>
        <w:t>16</w:t>
      </w:r>
      <w:r w:rsidRPr="00201622">
        <w:rPr>
          <w:rFonts w:ascii="Times New Roman" w:hAnsi="Times New Roman" w:cs="Times New Roman"/>
          <w:noProof/>
        </w:rPr>
        <w:t>(7), 866, doi:10.1007/s005850050656.</w:t>
      </w:r>
    </w:p>
    <w:p w14:paraId="410AA6E0"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De Freitas, C. R. (1990), Recreation Climate Assessment, </w:t>
      </w:r>
      <w:r w:rsidRPr="00201622">
        <w:rPr>
          <w:rFonts w:ascii="Times New Roman" w:hAnsi="Times New Roman" w:cs="Times New Roman"/>
          <w:i/>
          <w:iCs/>
          <w:noProof/>
        </w:rPr>
        <w:t>Int. J. Climatol.</w:t>
      </w:r>
      <w:r w:rsidRPr="00201622">
        <w:rPr>
          <w:rFonts w:ascii="Times New Roman" w:hAnsi="Times New Roman" w:cs="Times New Roman"/>
          <w:noProof/>
        </w:rPr>
        <w:t xml:space="preserve">, </w:t>
      </w:r>
      <w:r w:rsidRPr="00201622">
        <w:rPr>
          <w:rFonts w:ascii="Times New Roman" w:hAnsi="Times New Roman" w:cs="Times New Roman"/>
          <w:i/>
          <w:iCs/>
          <w:noProof/>
        </w:rPr>
        <w:t>10</w:t>
      </w:r>
      <w:r w:rsidRPr="00201622">
        <w:rPr>
          <w:rFonts w:ascii="Times New Roman" w:hAnsi="Times New Roman" w:cs="Times New Roman"/>
          <w:noProof/>
        </w:rPr>
        <w:t>(1), 89–103.</w:t>
      </w:r>
    </w:p>
    <w:p w14:paraId="50B0A5BB"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Gildor, H., E. Fredj, J. Steinbuck, and S. Monismith (2009), Evidence for Submesoscale Barriers to Horizontal Mixing in the Ocean from Current Measurements and Aerial Photographs, </w:t>
      </w:r>
      <w:r w:rsidRPr="00201622">
        <w:rPr>
          <w:rFonts w:ascii="Times New Roman" w:hAnsi="Times New Roman" w:cs="Times New Roman"/>
          <w:i/>
          <w:iCs/>
          <w:noProof/>
        </w:rPr>
        <w:t>J. Phys. Oceanogr.</w:t>
      </w:r>
      <w:r w:rsidRPr="00201622">
        <w:rPr>
          <w:rFonts w:ascii="Times New Roman" w:hAnsi="Times New Roman" w:cs="Times New Roman"/>
          <w:noProof/>
        </w:rPr>
        <w:t xml:space="preserve">, </w:t>
      </w:r>
      <w:r w:rsidRPr="00201622">
        <w:rPr>
          <w:rFonts w:ascii="Times New Roman" w:hAnsi="Times New Roman" w:cs="Times New Roman"/>
          <w:i/>
          <w:iCs/>
          <w:noProof/>
        </w:rPr>
        <w:t>39</w:t>
      </w:r>
      <w:r w:rsidRPr="00201622">
        <w:rPr>
          <w:rFonts w:ascii="Times New Roman" w:hAnsi="Times New Roman" w:cs="Times New Roman"/>
          <w:noProof/>
        </w:rPr>
        <w:t>(8), 1975–1983, doi:10.1175/2009JPO4116.1.</w:t>
      </w:r>
    </w:p>
    <w:p w14:paraId="23D2E647"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Glenn, S. et al. (2004), Biogeochemical impact of summertime coastal upwelling on the New Jersey Shelf, </w:t>
      </w:r>
      <w:r w:rsidRPr="00201622">
        <w:rPr>
          <w:rFonts w:ascii="Times New Roman" w:hAnsi="Times New Roman" w:cs="Times New Roman"/>
          <w:i/>
          <w:iCs/>
          <w:noProof/>
        </w:rPr>
        <w:t>J. Geophys. Res. C Ocean.</w:t>
      </w:r>
      <w:r w:rsidRPr="00201622">
        <w:rPr>
          <w:rFonts w:ascii="Times New Roman" w:hAnsi="Times New Roman" w:cs="Times New Roman"/>
          <w:noProof/>
        </w:rPr>
        <w:t xml:space="preserve">, </w:t>
      </w:r>
      <w:r w:rsidRPr="00201622">
        <w:rPr>
          <w:rFonts w:ascii="Times New Roman" w:hAnsi="Times New Roman" w:cs="Times New Roman"/>
          <w:i/>
          <w:iCs/>
          <w:noProof/>
        </w:rPr>
        <w:t>109</w:t>
      </w:r>
      <w:r w:rsidRPr="00201622">
        <w:rPr>
          <w:rFonts w:ascii="Times New Roman" w:hAnsi="Times New Roman" w:cs="Times New Roman"/>
          <w:noProof/>
        </w:rPr>
        <w:t>(12), 1–15, doi:10.1029/2003JC002265.</w:t>
      </w:r>
    </w:p>
    <w:p w14:paraId="6CD9087C"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Glenn, S. M., M. F. Crowley, D. B. Haidvogel, and Y. T. Song (1996), Underwater Observatory Captures Coastal Upwelling Events Off New Jersey, </w:t>
      </w:r>
      <w:r w:rsidRPr="00201622">
        <w:rPr>
          <w:rFonts w:ascii="Times New Roman" w:hAnsi="Times New Roman" w:cs="Times New Roman"/>
          <w:i/>
          <w:iCs/>
          <w:noProof/>
        </w:rPr>
        <w:t>Eos (Washington. DC).</w:t>
      </w:r>
      <w:r w:rsidRPr="00201622">
        <w:rPr>
          <w:rFonts w:ascii="Times New Roman" w:hAnsi="Times New Roman" w:cs="Times New Roman"/>
          <w:noProof/>
        </w:rPr>
        <w:t xml:space="preserve">, </w:t>
      </w:r>
      <w:r w:rsidRPr="00201622">
        <w:rPr>
          <w:rFonts w:ascii="Times New Roman" w:hAnsi="Times New Roman" w:cs="Times New Roman"/>
          <w:i/>
          <w:iCs/>
          <w:noProof/>
        </w:rPr>
        <w:t>77</w:t>
      </w:r>
      <w:r w:rsidRPr="00201622">
        <w:rPr>
          <w:rFonts w:ascii="Times New Roman" w:hAnsi="Times New Roman" w:cs="Times New Roman"/>
          <w:noProof/>
        </w:rPr>
        <w:t>(25), 233–240.</w:t>
      </w:r>
    </w:p>
    <w:p w14:paraId="5D275CF4"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Glenn, S. M., T. N. Miles, G. N. Seroka, Y. Xu, R. K. Forney, F. Yu, H. Roarty, O. Schofield, and J. Kohut (2016), Stratified Coastal Ocean Interactions with Tropical Cyclones, </w:t>
      </w:r>
      <w:r w:rsidRPr="00201622">
        <w:rPr>
          <w:rFonts w:ascii="Times New Roman" w:hAnsi="Times New Roman" w:cs="Times New Roman"/>
          <w:i/>
          <w:iCs/>
          <w:noProof/>
        </w:rPr>
        <w:t>Nat. Commun.</w:t>
      </w:r>
      <w:r w:rsidRPr="00201622">
        <w:rPr>
          <w:rFonts w:ascii="Times New Roman" w:hAnsi="Times New Roman" w:cs="Times New Roman"/>
          <w:noProof/>
        </w:rPr>
        <w:t xml:space="preserve">, </w:t>
      </w:r>
      <w:r w:rsidRPr="00201622">
        <w:rPr>
          <w:rFonts w:ascii="Times New Roman" w:hAnsi="Times New Roman" w:cs="Times New Roman"/>
          <w:i/>
          <w:iCs/>
          <w:noProof/>
        </w:rPr>
        <w:t>7</w:t>
      </w:r>
      <w:r w:rsidRPr="00201622">
        <w:rPr>
          <w:rFonts w:ascii="Times New Roman" w:hAnsi="Times New Roman" w:cs="Times New Roman"/>
          <w:noProof/>
        </w:rPr>
        <w:t>(08 March 2016), doi:10.1038/ncomms10887.</w:t>
      </w:r>
    </w:p>
    <w:p w14:paraId="4A25E9A9"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Gong, D., J. T. Kohut, and S. M. Glenn (2010), Seasonal climatology of wind-driven circulation on the New Jersey Shelf, </w:t>
      </w:r>
      <w:r w:rsidRPr="00201622">
        <w:rPr>
          <w:rFonts w:ascii="Times New Roman" w:hAnsi="Times New Roman" w:cs="Times New Roman"/>
          <w:i/>
          <w:iCs/>
          <w:noProof/>
        </w:rPr>
        <w:t>J. Geophys. Res. Ocean.</w:t>
      </w:r>
      <w:r w:rsidRPr="00201622">
        <w:rPr>
          <w:rFonts w:ascii="Times New Roman" w:hAnsi="Times New Roman" w:cs="Times New Roman"/>
          <w:noProof/>
        </w:rPr>
        <w:t xml:space="preserve">, </w:t>
      </w:r>
      <w:r w:rsidRPr="00201622">
        <w:rPr>
          <w:rFonts w:ascii="Times New Roman" w:hAnsi="Times New Roman" w:cs="Times New Roman"/>
          <w:i/>
          <w:iCs/>
          <w:noProof/>
        </w:rPr>
        <w:t>115</w:t>
      </w:r>
      <w:r w:rsidRPr="00201622">
        <w:rPr>
          <w:rFonts w:ascii="Times New Roman" w:hAnsi="Times New Roman" w:cs="Times New Roman"/>
          <w:noProof/>
        </w:rPr>
        <w:t>(4), 1–25, doi:10.1029/2009JC005520.</w:t>
      </w:r>
    </w:p>
    <w:p w14:paraId="2B81DD40"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Haller, G. (2015), Lagrangian Coherent Structures, </w:t>
      </w:r>
      <w:r w:rsidRPr="00201622">
        <w:rPr>
          <w:rFonts w:ascii="Times New Roman" w:hAnsi="Times New Roman" w:cs="Times New Roman"/>
          <w:i/>
          <w:iCs/>
          <w:noProof/>
        </w:rPr>
        <w:t>Annu. Rev. Fluid Mech.</w:t>
      </w:r>
      <w:r w:rsidRPr="00201622">
        <w:rPr>
          <w:rFonts w:ascii="Times New Roman" w:hAnsi="Times New Roman" w:cs="Times New Roman"/>
          <w:noProof/>
        </w:rPr>
        <w:t xml:space="preserve">, </w:t>
      </w:r>
      <w:r w:rsidRPr="00201622">
        <w:rPr>
          <w:rFonts w:ascii="Times New Roman" w:hAnsi="Times New Roman" w:cs="Times New Roman"/>
          <w:i/>
          <w:iCs/>
          <w:noProof/>
        </w:rPr>
        <w:t>47</w:t>
      </w:r>
      <w:r w:rsidRPr="00201622">
        <w:rPr>
          <w:rFonts w:ascii="Times New Roman" w:hAnsi="Times New Roman" w:cs="Times New Roman"/>
          <w:noProof/>
        </w:rPr>
        <w:t>, 137–162, doi:10.1146/annurev-fluid-010313-141322.</w:t>
      </w:r>
    </w:p>
    <w:p w14:paraId="3011A676"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Hong, S.-Y., J. Dudhia, and S.-H. Chen (2004), A Revised Approach to Ice Microphysical Processes for the Bulk Parameterization of Clouds and Precipitation, </w:t>
      </w:r>
      <w:r w:rsidRPr="00201622">
        <w:rPr>
          <w:rFonts w:ascii="Times New Roman" w:hAnsi="Times New Roman" w:cs="Times New Roman"/>
          <w:i/>
          <w:iCs/>
          <w:noProof/>
        </w:rPr>
        <w:t>Mon. Weather Rev.</w:t>
      </w:r>
      <w:r w:rsidRPr="00201622">
        <w:rPr>
          <w:rFonts w:ascii="Times New Roman" w:hAnsi="Times New Roman" w:cs="Times New Roman"/>
          <w:noProof/>
        </w:rPr>
        <w:t xml:space="preserve">, </w:t>
      </w:r>
      <w:r w:rsidRPr="00201622">
        <w:rPr>
          <w:rFonts w:ascii="Times New Roman" w:hAnsi="Times New Roman" w:cs="Times New Roman"/>
          <w:i/>
          <w:iCs/>
          <w:noProof/>
        </w:rPr>
        <w:t>132</w:t>
      </w:r>
      <w:r w:rsidRPr="00201622">
        <w:rPr>
          <w:rFonts w:ascii="Times New Roman" w:hAnsi="Times New Roman" w:cs="Times New Roman"/>
          <w:noProof/>
        </w:rPr>
        <w:t>(1), 103–120.</w:t>
      </w:r>
    </w:p>
    <w:p w14:paraId="302BB7E9"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Houghton, R. W., R. Schlitz, R. C. Beardsley, B. Butman, and J. L. Chamberlin (1982), The Middle Atlantic Bight Cold Pool: Evolution of the Temperature Structure During Summer 1979, </w:t>
      </w:r>
      <w:r w:rsidRPr="00201622">
        <w:rPr>
          <w:rFonts w:ascii="Times New Roman" w:hAnsi="Times New Roman" w:cs="Times New Roman"/>
          <w:i/>
          <w:iCs/>
          <w:noProof/>
        </w:rPr>
        <w:t>J. Phys. Oceanogr.</w:t>
      </w:r>
      <w:r w:rsidRPr="00201622">
        <w:rPr>
          <w:rFonts w:ascii="Times New Roman" w:hAnsi="Times New Roman" w:cs="Times New Roman"/>
          <w:noProof/>
        </w:rPr>
        <w:t xml:space="preserve">, </w:t>
      </w:r>
      <w:r w:rsidRPr="00201622">
        <w:rPr>
          <w:rFonts w:ascii="Times New Roman" w:hAnsi="Times New Roman" w:cs="Times New Roman"/>
          <w:i/>
          <w:iCs/>
          <w:noProof/>
        </w:rPr>
        <w:t>12</w:t>
      </w:r>
      <w:r w:rsidRPr="00201622">
        <w:rPr>
          <w:rFonts w:ascii="Times New Roman" w:hAnsi="Times New Roman" w:cs="Times New Roman"/>
          <w:noProof/>
        </w:rPr>
        <w:t>(10), 1019–1029, doi:10.1175/1520-0485.</w:t>
      </w:r>
    </w:p>
    <w:p w14:paraId="183B4495"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Hunter, E., R. Chant, L. Bowers, S. Glenn, and J. Kohut (2007), Spatial and temporal variability of diurnal wind forcing in the coastal ocean, </w:t>
      </w:r>
      <w:r w:rsidRPr="00201622">
        <w:rPr>
          <w:rFonts w:ascii="Times New Roman" w:hAnsi="Times New Roman" w:cs="Times New Roman"/>
          <w:i/>
          <w:iCs/>
          <w:noProof/>
        </w:rPr>
        <w:t>Geophys. Res. Lett.</w:t>
      </w:r>
      <w:r w:rsidRPr="00201622">
        <w:rPr>
          <w:rFonts w:ascii="Times New Roman" w:hAnsi="Times New Roman" w:cs="Times New Roman"/>
          <w:noProof/>
        </w:rPr>
        <w:t xml:space="preserve">, </w:t>
      </w:r>
      <w:r w:rsidRPr="00201622">
        <w:rPr>
          <w:rFonts w:ascii="Times New Roman" w:hAnsi="Times New Roman" w:cs="Times New Roman"/>
          <w:i/>
          <w:iCs/>
          <w:noProof/>
        </w:rPr>
        <w:t>34</w:t>
      </w:r>
      <w:r w:rsidRPr="00201622">
        <w:rPr>
          <w:rFonts w:ascii="Times New Roman" w:hAnsi="Times New Roman" w:cs="Times New Roman"/>
          <w:noProof/>
        </w:rPr>
        <w:t>(3), 1–5, doi:10.1029/2006GL028945.</w:t>
      </w:r>
    </w:p>
    <w:p w14:paraId="34C2C0ED"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Lalas, D. P., D. N. Asimakopoulos, and D. G. Deligiorgi (1983), Sea-Breeze Circulation and Photochemical Pollution In Athens, Greece, , </w:t>
      </w:r>
      <w:r w:rsidRPr="00201622">
        <w:rPr>
          <w:rFonts w:ascii="Times New Roman" w:hAnsi="Times New Roman" w:cs="Times New Roman"/>
          <w:i/>
          <w:iCs/>
          <w:noProof/>
        </w:rPr>
        <w:t>17</w:t>
      </w:r>
      <w:r w:rsidRPr="00201622">
        <w:rPr>
          <w:rFonts w:ascii="Times New Roman" w:hAnsi="Times New Roman" w:cs="Times New Roman"/>
          <w:noProof/>
        </w:rPr>
        <w:t>(9), 1621–1632.</w:t>
      </w:r>
    </w:p>
    <w:p w14:paraId="2E7011CD"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Miller, S. T. K., B. D. Keim, R. W. Talbot, and H. Mao (2003), SEA BREEZE: STRUCTURE, FORECASTING, AND IMPACTS, , (January), doi:10.1029/2003RG000124.</w:t>
      </w:r>
    </w:p>
    <w:p w14:paraId="1C67A6D0"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Munoz-Esparza, D., and B. Canadillas (2012), Forecasting the Diabatic Offshore Wind Profile at FINO1 with the WRF Mesoscale Model, </w:t>
      </w:r>
      <w:r w:rsidRPr="00201622">
        <w:rPr>
          <w:rFonts w:ascii="Times New Roman" w:hAnsi="Times New Roman" w:cs="Times New Roman"/>
          <w:i/>
          <w:iCs/>
          <w:noProof/>
        </w:rPr>
        <w:t>DEWI Mag.</w:t>
      </w:r>
      <w:r w:rsidRPr="00201622">
        <w:rPr>
          <w:rFonts w:ascii="Times New Roman" w:hAnsi="Times New Roman" w:cs="Times New Roman"/>
          <w:noProof/>
        </w:rPr>
        <w:t>, (40), 73–79.</w:t>
      </w:r>
    </w:p>
    <w:p w14:paraId="4F773C06"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Nakanishi, M., and H. Niino (2004), An Improved Mellor-Yamada Level-3 Model With Condensation Physics: Its Design And Verification, </w:t>
      </w:r>
      <w:r w:rsidRPr="00201622">
        <w:rPr>
          <w:rFonts w:ascii="Times New Roman" w:hAnsi="Times New Roman" w:cs="Times New Roman"/>
          <w:i/>
          <w:iCs/>
          <w:noProof/>
        </w:rPr>
        <w:t>Boundary-Layer Meteorol.</w:t>
      </w:r>
      <w:r w:rsidRPr="00201622">
        <w:rPr>
          <w:rFonts w:ascii="Times New Roman" w:hAnsi="Times New Roman" w:cs="Times New Roman"/>
          <w:noProof/>
        </w:rPr>
        <w:t xml:space="preserve">, </w:t>
      </w:r>
      <w:r w:rsidRPr="00201622">
        <w:rPr>
          <w:rFonts w:ascii="Times New Roman" w:hAnsi="Times New Roman" w:cs="Times New Roman"/>
          <w:i/>
          <w:iCs/>
          <w:noProof/>
        </w:rPr>
        <w:t>112</w:t>
      </w:r>
      <w:r w:rsidRPr="00201622">
        <w:rPr>
          <w:rFonts w:ascii="Times New Roman" w:hAnsi="Times New Roman" w:cs="Times New Roman"/>
          <w:noProof/>
        </w:rPr>
        <w:t>(1), 1–31.</w:t>
      </w:r>
    </w:p>
    <w:p w14:paraId="2C469071"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Nakanishi, M., and H. Niino (2006), An improved Mellor–Yamada level-3 model: Its numerical stability and application to a regional prediction of advection fog, </w:t>
      </w:r>
      <w:r w:rsidRPr="00201622">
        <w:rPr>
          <w:rFonts w:ascii="Times New Roman" w:hAnsi="Times New Roman" w:cs="Times New Roman"/>
          <w:i/>
          <w:iCs/>
          <w:noProof/>
        </w:rPr>
        <w:t>Boundary-Layer Meteorol.</w:t>
      </w:r>
      <w:r w:rsidRPr="00201622">
        <w:rPr>
          <w:rFonts w:ascii="Times New Roman" w:hAnsi="Times New Roman" w:cs="Times New Roman"/>
          <w:noProof/>
        </w:rPr>
        <w:t xml:space="preserve">, </w:t>
      </w:r>
      <w:r w:rsidRPr="00201622">
        <w:rPr>
          <w:rFonts w:ascii="Times New Roman" w:hAnsi="Times New Roman" w:cs="Times New Roman"/>
          <w:i/>
          <w:iCs/>
          <w:noProof/>
        </w:rPr>
        <w:t>119</w:t>
      </w:r>
      <w:r w:rsidRPr="00201622">
        <w:rPr>
          <w:rFonts w:ascii="Times New Roman" w:hAnsi="Times New Roman" w:cs="Times New Roman"/>
          <w:noProof/>
        </w:rPr>
        <w:t>(2), 397–407, doi:10.1007/s10546-005-9030-8.</w:t>
      </w:r>
    </w:p>
    <w:p w14:paraId="2A2005DC"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NOAA National Centers for Environmental Prediction (2016), U.S. Coastal Relief Model,  Available from: http://www.ngdc.noaa.gov/mgg/coastal/crm.html</w:t>
      </w:r>
    </w:p>
    <w:p w14:paraId="298D955A"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Papanastasiou, D. K., D. Melas, T. Bartzanas, and C. Kittas (2010), Temperature, comfort and pollution levels during heat waves and the role of sea breeze, </w:t>
      </w:r>
      <w:r w:rsidRPr="00201622">
        <w:rPr>
          <w:rFonts w:ascii="Times New Roman" w:hAnsi="Times New Roman" w:cs="Times New Roman"/>
          <w:i/>
          <w:iCs/>
          <w:noProof/>
        </w:rPr>
        <w:t>Int. J. Biometeorol.</w:t>
      </w:r>
      <w:r w:rsidRPr="00201622">
        <w:rPr>
          <w:rFonts w:ascii="Times New Roman" w:hAnsi="Times New Roman" w:cs="Times New Roman"/>
          <w:noProof/>
        </w:rPr>
        <w:t xml:space="preserve">, </w:t>
      </w:r>
      <w:r w:rsidRPr="00201622">
        <w:rPr>
          <w:rFonts w:ascii="Times New Roman" w:hAnsi="Times New Roman" w:cs="Times New Roman"/>
          <w:i/>
          <w:iCs/>
          <w:noProof/>
        </w:rPr>
        <w:t>54</w:t>
      </w:r>
      <w:r w:rsidRPr="00201622">
        <w:rPr>
          <w:rFonts w:ascii="Times New Roman" w:hAnsi="Times New Roman" w:cs="Times New Roman"/>
          <w:noProof/>
        </w:rPr>
        <w:t>(3), 307–317, doi:10.1007/s00484-009-0281-9.</w:t>
      </w:r>
    </w:p>
    <w:p w14:paraId="37A75BA9"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Pielke, R. A. (1991), Regional and mesoscale meteorological modeling as applied to air quality studies, in </w:t>
      </w:r>
      <w:r w:rsidRPr="00201622">
        <w:rPr>
          <w:rFonts w:ascii="Times New Roman" w:hAnsi="Times New Roman" w:cs="Times New Roman"/>
          <w:i/>
          <w:iCs/>
          <w:noProof/>
        </w:rPr>
        <w:t>Air Pollution Modeling and Its Application VIII</w:t>
      </w:r>
      <w:r w:rsidRPr="00201622">
        <w:rPr>
          <w:rFonts w:ascii="Times New Roman" w:hAnsi="Times New Roman" w:cs="Times New Roman"/>
          <w:noProof/>
        </w:rPr>
        <w:t>, pp. 259–289.</w:t>
      </w:r>
    </w:p>
    <w:p w14:paraId="2A74448D"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Ratcliff, M. A., R. L. Petersen, R. Dunk, and J. DeToro (1996), Comparison of wind tunnel and ISDM model simulations of sea breeze fumigation, in </w:t>
      </w:r>
      <w:r w:rsidRPr="00201622">
        <w:rPr>
          <w:rFonts w:ascii="Times New Roman" w:hAnsi="Times New Roman" w:cs="Times New Roman"/>
          <w:i/>
          <w:iCs/>
          <w:noProof/>
        </w:rPr>
        <w:t>AIR &amp; WASTE MANAGEMENT ASSOCIATION</w:t>
      </w:r>
      <w:r w:rsidRPr="00201622">
        <w:rPr>
          <w:rFonts w:ascii="Times New Roman" w:hAnsi="Times New Roman" w:cs="Times New Roman"/>
          <w:noProof/>
        </w:rPr>
        <w:t>, Atlanta, GA.</w:t>
      </w:r>
    </w:p>
    <w:p w14:paraId="4976AD1D"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Rothermel, R. C. (1983), </w:t>
      </w:r>
      <w:r w:rsidRPr="00201622">
        <w:rPr>
          <w:rFonts w:ascii="Times New Roman" w:hAnsi="Times New Roman" w:cs="Times New Roman"/>
          <w:i/>
          <w:iCs/>
          <w:noProof/>
        </w:rPr>
        <w:t>How to Predict the Spread and Intensity of Forest and Range Fires</w:t>
      </w:r>
      <w:r w:rsidRPr="00201622">
        <w:rPr>
          <w:rFonts w:ascii="Times New Roman" w:hAnsi="Times New Roman" w:cs="Times New Roman"/>
          <w:noProof/>
        </w:rPr>
        <w:t>.</w:t>
      </w:r>
    </w:p>
    <w:p w14:paraId="68DC0DD8"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Rotunno, R. (1983), On the Linear Theory of the Land and Sea Breeze, </w:t>
      </w:r>
      <w:r w:rsidRPr="00201622">
        <w:rPr>
          <w:rFonts w:ascii="Times New Roman" w:hAnsi="Times New Roman" w:cs="Times New Roman"/>
          <w:i/>
          <w:iCs/>
          <w:noProof/>
        </w:rPr>
        <w:t>J. Atmos. Sci.</w:t>
      </w:r>
      <w:r w:rsidRPr="00201622">
        <w:rPr>
          <w:rFonts w:ascii="Times New Roman" w:hAnsi="Times New Roman" w:cs="Times New Roman"/>
          <w:noProof/>
        </w:rPr>
        <w:t xml:space="preserve">, </w:t>
      </w:r>
      <w:r w:rsidRPr="00201622">
        <w:rPr>
          <w:rFonts w:ascii="Times New Roman" w:hAnsi="Times New Roman" w:cs="Times New Roman"/>
          <w:i/>
          <w:iCs/>
          <w:noProof/>
        </w:rPr>
        <w:t>40</w:t>
      </w:r>
      <w:r w:rsidRPr="00201622">
        <w:rPr>
          <w:rFonts w:ascii="Times New Roman" w:hAnsi="Times New Roman" w:cs="Times New Roman"/>
          <w:noProof/>
        </w:rPr>
        <w:t>(8), 1999–2009.</w:t>
      </w:r>
    </w:p>
    <w:p w14:paraId="5D0C0F47"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Simpson, J. E. (1994), </w:t>
      </w:r>
      <w:r w:rsidRPr="00201622">
        <w:rPr>
          <w:rFonts w:ascii="Times New Roman" w:hAnsi="Times New Roman" w:cs="Times New Roman"/>
          <w:i/>
          <w:iCs/>
          <w:noProof/>
        </w:rPr>
        <w:t>Sea Breeze and Local Winds</w:t>
      </w:r>
      <w:r w:rsidRPr="00201622">
        <w:rPr>
          <w:rFonts w:ascii="Times New Roman" w:hAnsi="Times New Roman" w:cs="Times New Roman"/>
          <w:noProof/>
        </w:rPr>
        <w:t>, Cambridge University Press, Cambridge, UK.</w:t>
      </w:r>
    </w:p>
    <w:p w14:paraId="32B301A4"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Simpson, J. E., D. A. Mansfield, and J. R. Milford (1977), Inland penetration of sea-breeze fronts, </w:t>
      </w:r>
      <w:r w:rsidRPr="00201622">
        <w:rPr>
          <w:rFonts w:ascii="Times New Roman" w:hAnsi="Times New Roman" w:cs="Times New Roman"/>
          <w:i/>
          <w:iCs/>
          <w:noProof/>
        </w:rPr>
        <w:t>Q. J. R. Meteorol. Soc.</w:t>
      </w:r>
      <w:r w:rsidRPr="00201622">
        <w:rPr>
          <w:rFonts w:ascii="Times New Roman" w:hAnsi="Times New Roman" w:cs="Times New Roman"/>
          <w:noProof/>
        </w:rPr>
        <w:t xml:space="preserve">, </w:t>
      </w:r>
      <w:r w:rsidRPr="00201622">
        <w:rPr>
          <w:rFonts w:ascii="Times New Roman" w:hAnsi="Times New Roman" w:cs="Times New Roman"/>
          <w:i/>
          <w:iCs/>
          <w:noProof/>
        </w:rPr>
        <w:t>103</w:t>
      </w:r>
      <w:r w:rsidRPr="00201622">
        <w:rPr>
          <w:rFonts w:ascii="Times New Roman" w:hAnsi="Times New Roman" w:cs="Times New Roman"/>
          <w:noProof/>
        </w:rPr>
        <w:t>(435), 47–76.</w:t>
      </w:r>
    </w:p>
    <w:p w14:paraId="1852CB2B"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Steele, C. J., S. R. Dorling, R. Von Glasow, and J. Bacon (2013), Idealized WRF model sensitivity simulations of sea breeze types and their effects on offshore windfields, </w:t>
      </w:r>
      <w:r w:rsidRPr="00201622">
        <w:rPr>
          <w:rFonts w:ascii="Times New Roman" w:hAnsi="Times New Roman" w:cs="Times New Roman"/>
          <w:i/>
          <w:iCs/>
          <w:noProof/>
        </w:rPr>
        <w:t>Atmos. Chem. Phys.</w:t>
      </w:r>
      <w:r w:rsidRPr="00201622">
        <w:rPr>
          <w:rFonts w:ascii="Times New Roman" w:hAnsi="Times New Roman" w:cs="Times New Roman"/>
          <w:noProof/>
        </w:rPr>
        <w:t xml:space="preserve">, </w:t>
      </w:r>
      <w:r w:rsidRPr="00201622">
        <w:rPr>
          <w:rFonts w:ascii="Times New Roman" w:hAnsi="Times New Roman" w:cs="Times New Roman"/>
          <w:i/>
          <w:iCs/>
          <w:noProof/>
        </w:rPr>
        <w:t>13</w:t>
      </w:r>
      <w:r w:rsidRPr="00201622">
        <w:rPr>
          <w:rFonts w:ascii="Times New Roman" w:hAnsi="Times New Roman" w:cs="Times New Roman"/>
          <w:noProof/>
        </w:rPr>
        <w:t>(1), 443–461, doi:10.5194/acp-13-443-2013.</w:t>
      </w:r>
    </w:p>
    <w:p w14:paraId="3B48FB40"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Steele, C. J., S. R. Dorling, R. von Glasow, and J. Bacon (2014), Modelling sea-breeze climatologies and interactions on coasts in the southern North Sea: implications for offshore wind energy, </w:t>
      </w:r>
      <w:r w:rsidRPr="00201622">
        <w:rPr>
          <w:rFonts w:ascii="Times New Roman" w:hAnsi="Times New Roman" w:cs="Times New Roman"/>
          <w:i/>
          <w:iCs/>
          <w:noProof/>
        </w:rPr>
        <w:t>Q. J. R. Meteorol. Soc.</w:t>
      </w:r>
      <w:r w:rsidRPr="00201622">
        <w:rPr>
          <w:rFonts w:ascii="Times New Roman" w:hAnsi="Times New Roman" w:cs="Times New Roman"/>
          <w:noProof/>
        </w:rPr>
        <w:t>, n/a-n/a, doi:10.1002/qj.2484.</w:t>
      </w:r>
    </w:p>
    <w:p w14:paraId="79DB9CCA"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Venkatesan, R., R. Mathiyarasu, and K. M. Somayaji (2002), A study of atmospheric dispersion of radionuclides at a coastal site using a modified Gaussian model and a mesoscale sea breeze model, , </w:t>
      </w:r>
      <w:r w:rsidRPr="00201622">
        <w:rPr>
          <w:rFonts w:ascii="Times New Roman" w:hAnsi="Times New Roman" w:cs="Times New Roman"/>
          <w:i/>
          <w:iCs/>
          <w:noProof/>
        </w:rPr>
        <w:t>36</w:t>
      </w:r>
      <w:r w:rsidRPr="00201622">
        <w:rPr>
          <w:rFonts w:ascii="Times New Roman" w:hAnsi="Times New Roman" w:cs="Times New Roman"/>
          <w:noProof/>
        </w:rPr>
        <w:t>, 2933–2942.</w:t>
      </w:r>
    </w:p>
    <w:p w14:paraId="791AE9B7" w14:textId="77777777" w:rsidR="00201622" w:rsidRPr="00201622" w:rsidRDefault="00201622" w:rsidP="00201622">
      <w:pPr>
        <w:widowControl w:val="0"/>
        <w:autoSpaceDE w:val="0"/>
        <w:autoSpaceDN w:val="0"/>
        <w:adjustRightInd w:val="0"/>
        <w:ind w:left="480" w:hanging="480"/>
        <w:rPr>
          <w:rFonts w:ascii="Times New Roman" w:hAnsi="Times New Roman" w:cs="Times New Roman"/>
          <w:noProof/>
        </w:rPr>
      </w:pPr>
      <w:r w:rsidRPr="00201622">
        <w:rPr>
          <w:rFonts w:ascii="Times New Roman" w:hAnsi="Times New Roman" w:cs="Times New Roman"/>
          <w:noProof/>
        </w:rPr>
        <w:t xml:space="preserve">Wang, D., T. C. Gouhier, B. A. Menge, and A. R. Ganguly (2015), Intensification and spatial homogenization of coastal upwelling under climate change, </w:t>
      </w:r>
      <w:r w:rsidRPr="00201622">
        <w:rPr>
          <w:rFonts w:ascii="Times New Roman" w:hAnsi="Times New Roman" w:cs="Times New Roman"/>
          <w:i/>
          <w:iCs/>
          <w:noProof/>
        </w:rPr>
        <w:t>Nature</w:t>
      </w:r>
      <w:r w:rsidRPr="00201622">
        <w:rPr>
          <w:rFonts w:ascii="Times New Roman" w:hAnsi="Times New Roman" w:cs="Times New Roman"/>
          <w:noProof/>
        </w:rPr>
        <w:t xml:space="preserve">, </w:t>
      </w:r>
      <w:r w:rsidRPr="00201622">
        <w:rPr>
          <w:rFonts w:ascii="Times New Roman" w:hAnsi="Times New Roman" w:cs="Times New Roman"/>
          <w:i/>
          <w:iCs/>
          <w:noProof/>
        </w:rPr>
        <w:t>518</w:t>
      </w:r>
      <w:r w:rsidRPr="00201622">
        <w:rPr>
          <w:rFonts w:ascii="Times New Roman" w:hAnsi="Times New Roman" w:cs="Times New Roman"/>
          <w:noProof/>
        </w:rPr>
        <w:t>(7539), 390–394, doi:10.1038/nature14235.</w:t>
      </w:r>
    </w:p>
    <w:p w14:paraId="1A401001" w14:textId="4B44AE82" w:rsidR="00770079" w:rsidRDefault="00A212F0" w:rsidP="00201622">
      <w:pPr>
        <w:widowControl w:val="0"/>
        <w:autoSpaceDE w:val="0"/>
        <w:autoSpaceDN w:val="0"/>
        <w:adjustRightInd w:val="0"/>
        <w:ind w:left="480" w:hanging="480"/>
        <w:rPr>
          <w:rFonts w:ascii="Times New Roman" w:hAnsi="Times New Roman" w:cs="Times New Roman"/>
          <w:b/>
          <w:sz w:val="28"/>
          <w:szCs w:val="28"/>
        </w:rPr>
      </w:pPr>
      <w:r w:rsidRPr="001B4B44">
        <w:rPr>
          <w:rFonts w:ascii="Times New Roman" w:hAnsi="Times New Roman" w:cs="Times New Roman"/>
        </w:rPr>
        <w:fldChar w:fldCharType="end"/>
      </w:r>
      <w:r w:rsidR="00770079">
        <w:rPr>
          <w:rFonts w:ascii="Times New Roman" w:hAnsi="Times New Roman" w:cs="Times New Roman"/>
          <w:b/>
          <w:sz w:val="28"/>
          <w:szCs w:val="28"/>
        </w:rPr>
        <w:br w:type="page"/>
      </w:r>
    </w:p>
    <w:p w14:paraId="42D6FEE8" w14:textId="77777777" w:rsidR="00A212F0" w:rsidRPr="00E845BD" w:rsidRDefault="00A212F0" w:rsidP="00A212F0">
      <w:pPr>
        <w:rPr>
          <w:rFonts w:ascii="Times New Roman" w:hAnsi="Times New Roman" w:cs="Times New Roman"/>
          <w:b/>
        </w:rPr>
      </w:pPr>
      <w:r>
        <w:rPr>
          <w:rFonts w:ascii="Times New Roman" w:hAnsi="Times New Roman" w:cs="Times New Roman"/>
          <w:b/>
        </w:rPr>
        <w:t>Figure Captions</w:t>
      </w:r>
    </w:p>
    <w:p w14:paraId="555390D7" w14:textId="52860C7D" w:rsidR="00A212F0" w:rsidRDefault="00A212F0" w:rsidP="00A212F0">
      <w:pPr>
        <w:spacing w:line="480" w:lineRule="auto"/>
        <w:rPr>
          <w:rFonts w:ascii="Times New Roman" w:hAnsi="Times New Roman" w:cs="Times New Roman"/>
        </w:rPr>
      </w:pPr>
    </w:p>
    <w:p w14:paraId="01E87D4C" w14:textId="3CB1E5C5" w:rsidR="00A212F0" w:rsidRPr="009C2327" w:rsidRDefault="003A2A42" w:rsidP="00A212F0">
      <w:pPr>
        <w:spacing w:line="480" w:lineRule="auto"/>
        <w:rPr>
          <w:rFonts w:ascii="Times New Roman" w:hAnsi="Times New Roman" w:cs="Times New Roman"/>
        </w:rPr>
      </w:pPr>
      <w:r>
        <w:rPr>
          <w:rFonts w:ascii="Times New Roman" w:hAnsi="Times New Roman" w:cs="Times New Roman"/>
          <w:b/>
        </w:rPr>
        <w:t>Figure 1</w:t>
      </w:r>
      <w:r w:rsidR="00A212F0">
        <w:rPr>
          <w:rFonts w:ascii="Times New Roman" w:hAnsi="Times New Roman" w:cs="Times New Roman"/>
          <w:b/>
        </w:rPr>
        <w:t>.</w:t>
      </w:r>
      <w:r w:rsidR="00A212F0">
        <w:rPr>
          <w:rFonts w:ascii="Times New Roman" w:hAnsi="Times New Roman" w:cs="Times New Roman"/>
        </w:rPr>
        <w:t xml:space="preserve"> </w:t>
      </w:r>
      <w:r w:rsidR="00284A50">
        <w:rPr>
          <w:rFonts w:ascii="Times New Roman" w:hAnsi="Times New Roman" w:cs="Times New Roman"/>
          <w:b/>
        </w:rPr>
        <w:t xml:space="preserve">April 27, 2013. </w:t>
      </w:r>
      <w:r w:rsidR="00284A50">
        <w:rPr>
          <w:rFonts w:ascii="Times New Roman" w:hAnsi="Times New Roman" w:cs="Times New Roman"/>
        </w:rPr>
        <w:t>(A) WRF skin temperature (°C) at 1700 UTC on April 27, 2013, showing the entire WRF domain. Yellow triangles mark KACY and NDBC buoy 44009 locations, and thick dotted black contour 50m isobath and thin dotted black contour 200m isobath. (B) Time series of KACY 2m air temperature, 440009 air temperature, and 44009 water temperature (°C), with vertical dotted line marking time of WRF skin temperature map above.</w:t>
      </w:r>
    </w:p>
    <w:p w14:paraId="4F1B8362" w14:textId="77777777" w:rsidR="00A212F0" w:rsidRDefault="00A212F0" w:rsidP="00A212F0">
      <w:pPr>
        <w:spacing w:line="480" w:lineRule="auto"/>
        <w:rPr>
          <w:rFonts w:ascii="Times New Roman" w:hAnsi="Times New Roman" w:cs="Times New Roman"/>
        </w:rPr>
      </w:pPr>
    </w:p>
    <w:p w14:paraId="6D8C17F9" w14:textId="5ABA0DC4" w:rsidR="00A212F0" w:rsidRPr="00226EB0" w:rsidRDefault="003A2A42" w:rsidP="00A212F0">
      <w:pPr>
        <w:spacing w:line="480" w:lineRule="auto"/>
        <w:rPr>
          <w:rFonts w:ascii="Times New Roman" w:hAnsi="Times New Roman" w:cs="Times New Roman"/>
        </w:rPr>
      </w:pPr>
      <w:r>
        <w:rPr>
          <w:rFonts w:ascii="Times New Roman" w:hAnsi="Times New Roman" w:cs="Times New Roman"/>
          <w:b/>
        </w:rPr>
        <w:t>Figure 2</w:t>
      </w:r>
      <w:r w:rsidR="00A212F0">
        <w:rPr>
          <w:rFonts w:ascii="Times New Roman" w:hAnsi="Times New Roman" w:cs="Times New Roman"/>
          <w:b/>
        </w:rPr>
        <w:t>.</w:t>
      </w:r>
      <w:r w:rsidR="000C17B7">
        <w:rPr>
          <w:rFonts w:ascii="Times New Roman" w:hAnsi="Times New Roman" w:cs="Times New Roman"/>
          <w:b/>
        </w:rPr>
        <w:t xml:space="preserve"> </w:t>
      </w:r>
      <w:r w:rsidR="00284A50">
        <w:rPr>
          <w:rFonts w:ascii="Times New Roman" w:hAnsi="Times New Roman" w:cs="Times New Roman"/>
        </w:rPr>
        <w:t>(A) The average SST (°C) across one representative AVHRR scan for each the 12 upwelling events that occurred 2012-2014. NJ WEA plotted in black boxed contour SE of NJ, black contour 50m isobath, and white contour 200m isobath. (B) Same as (A) but for maximum upwelling extent SST (°C) during the 2012-2014 period.</w:t>
      </w:r>
    </w:p>
    <w:p w14:paraId="3280A657" w14:textId="77777777" w:rsidR="00A212F0" w:rsidRDefault="00A212F0" w:rsidP="00A212F0">
      <w:pPr>
        <w:spacing w:line="480" w:lineRule="auto"/>
        <w:rPr>
          <w:rFonts w:ascii="Times New Roman" w:hAnsi="Times New Roman" w:cs="Times New Roman"/>
        </w:rPr>
      </w:pPr>
    </w:p>
    <w:p w14:paraId="0C7A2D41" w14:textId="08922C42" w:rsidR="00A212F0" w:rsidRPr="0007767A" w:rsidRDefault="003A2A42" w:rsidP="00A212F0">
      <w:pPr>
        <w:spacing w:line="480" w:lineRule="auto"/>
        <w:rPr>
          <w:rFonts w:ascii="Times New Roman" w:hAnsi="Times New Roman" w:cs="Times New Roman"/>
        </w:rPr>
      </w:pPr>
      <w:r>
        <w:rPr>
          <w:rFonts w:ascii="Times New Roman" w:hAnsi="Times New Roman" w:cs="Times New Roman"/>
          <w:b/>
        </w:rPr>
        <w:t>Figure 3</w:t>
      </w:r>
      <w:r w:rsidR="00A212F0">
        <w:rPr>
          <w:rFonts w:ascii="Times New Roman" w:hAnsi="Times New Roman" w:cs="Times New Roman"/>
          <w:b/>
        </w:rPr>
        <w:t>.</w:t>
      </w:r>
      <w:r w:rsidR="000C17B7">
        <w:rPr>
          <w:rFonts w:ascii="Times New Roman" w:hAnsi="Times New Roman" w:cs="Times New Roman"/>
          <w:b/>
        </w:rPr>
        <w:t xml:space="preserve"> </w:t>
      </w:r>
      <w:r w:rsidR="00284A50">
        <w:rPr>
          <w:rFonts w:ascii="Times New Roman" w:hAnsi="Times New Roman" w:cs="Times New Roman"/>
          <w:b/>
        </w:rPr>
        <w:t xml:space="preserve">August 13, 2012. </w:t>
      </w:r>
      <w:r w:rsidR="00284A50">
        <w:rPr>
          <w:rFonts w:ascii="Times New Roman" w:hAnsi="Times New Roman" w:cs="Times New Roman"/>
        </w:rPr>
        <w:t>Same as Fig. 1 but for the August 13, 2012 upwelling case, with non-upwelling WRF skin temperature (°C) (A) two days prior to the upwelling WRF skin temperature (B). NDBC buoys 44065, 44009, and KACY marked as black triangles.</w:t>
      </w:r>
      <w:r w:rsidR="00A212F0">
        <w:rPr>
          <w:rFonts w:ascii="Times New Roman" w:hAnsi="Times New Roman" w:cs="Times New Roman"/>
        </w:rPr>
        <w:t xml:space="preserve"> </w:t>
      </w:r>
    </w:p>
    <w:p w14:paraId="4626BB54" w14:textId="77777777" w:rsidR="00A212F0" w:rsidRDefault="00A212F0" w:rsidP="00A212F0">
      <w:pPr>
        <w:spacing w:line="480" w:lineRule="auto"/>
        <w:rPr>
          <w:rFonts w:ascii="Times New Roman" w:hAnsi="Times New Roman" w:cs="Times New Roman"/>
        </w:rPr>
      </w:pPr>
    </w:p>
    <w:p w14:paraId="56ED5F81" w14:textId="47689195" w:rsidR="00A212F0" w:rsidRPr="00467353" w:rsidRDefault="003A2A42" w:rsidP="00A212F0">
      <w:pPr>
        <w:spacing w:line="480" w:lineRule="auto"/>
        <w:rPr>
          <w:rFonts w:ascii="Times New Roman" w:hAnsi="Times New Roman" w:cs="Times New Roman"/>
        </w:rPr>
      </w:pPr>
      <w:r>
        <w:rPr>
          <w:rFonts w:ascii="Times New Roman" w:hAnsi="Times New Roman" w:cs="Times New Roman"/>
          <w:b/>
        </w:rPr>
        <w:t>Figure 4</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rPr>
        <w:t>2012-2014 averaged PJM Mid-Atlantic region daily max load (black, MWh), 2012-2014 NJ sea breeze (red) and upwelling (blue) days per month.</w:t>
      </w:r>
    </w:p>
    <w:p w14:paraId="6B75B778" w14:textId="77777777" w:rsidR="00A212F0" w:rsidRDefault="00A212F0" w:rsidP="00A212F0">
      <w:pPr>
        <w:spacing w:line="480" w:lineRule="auto"/>
        <w:rPr>
          <w:rFonts w:ascii="Times New Roman" w:hAnsi="Times New Roman" w:cs="Times New Roman"/>
        </w:rPr>
      </w:pPr>
    </w:p>
    <w:p w14:paraId="1E0C6E1B" w14:textId="32BB9497" w:rsidR="00A212F0" w:rsidRDefault="003A2A42" w:rsidP="00A212F0">
      <w:pPr>
        <w:spacing w:line="480" w:lineRule="auto"/>
        <w:rPr>
          <w:rFonts w:ascii="Times New Roman" w:hAnsi="Times New Roman" w:cs="Times New Roman"/>
        </w:rPr>
      </w:pPr>
      <w:r>
        <w:rPr>
          <w:rFonts w:ascii="Times New Roman" w:hAnsi="Times New Roman" w:cs="Times New Roman"/>
          <w:b/>
        </w:rPr>
        <w:t>Figure 5</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April 27, 2013.</w:t>
      </w:r>
      <w:r w:rsidR="00284A50">
        <w:rPr>
          <w:rFonts w:ascii="Times New Roman" w:hAnsi="Times New Roman" w:cs="Times New Roman"/>
        </w:rPr>
        <w:t xml:space="preserve"> KDIX weather radar base elevation scan in clear-air mode (left) at 1700 (top), 2000 (middle), and 2300 (bottom), showing inland propagation of sea breeze front. RD-10km (km/hr) at 100m, or mean rate of separation relative to the initial 10km separation distance, shaded red (divergence) and blue (convergence) at right and at the same three times. NJ WEA marked in black boxed contour, 50m isobath in thick dotted black contour, 200m isobath in thin dotted black contour, cross section location used in figures below plotted northwest to southeast in black, yellow dot representing intersection of weather radar sea breeze front with cross section, and green 5 m s</w:t>
      </w:r>
      <w:r w:rsidR="00284A50" w:rsidRPr="007D0E65">
        <w:rPr>
          <w:rFonts w:ascii="Times New Roman" w:hAnsi="Times New Roman" w:cs="Times New Roman"/>
          <w:vertAlign w:val="superscript"/>
        </w:rPr>
        <w:t>-1</w:t>
      </w:r>
      <w:r w:rsidR="00284A50">
        <w:rPr>
          <w:rFonts w:ascii="Times New Roman" w:hAnsi="Times New Roman" w:cs="Times New Roman"/>
        </w:rPr>
        <w:t xml:space="preserve"> legend for black WRF 100m wind vectors averaged across the hour beginning at time indicated on panel.</w:t>
      </w:r>
    </w:p>
    <w:p w14:paraId="47A15399" w14:textId="77777777" w:rsidR="00A212F0" w:rsidRPr="00DD677D" w:rsidRDefault="00A212F0" w:rsidP="00A212F0">
      <w:pPr>
        <w:spacing w:line="480" w:lineRule="auto"/>
        <w:rPr>
          <w:rFonts w:ascii="Times New Roman" w:hAnsi="Times New Roman" w:cs="Times New Roman"/>
        </w:rPr>
      </w:pPr>
    </w:p>
    <w:p w14:paraId="1310FFF5" w14:textId="4C489AD8" w:rsidR="00A212F0" w:rsidRPr="00150431" w:rsidRDefault="003A2A42" w:rsidP="00A212F0">
      <w:pPr>
        <w:spacing w:line="480" w:lineRule="auto"/>
        <w:rPr>
          <w:rFonts w:ascii="Times New Roman" w:hAnsi="Times New Roman" w:cs="Times New Roman"/>
        </w:rPr>
      </w:pPr>
      <w:r>
        <w:rPr>
          <w:rFonts w:ascii="Times New Roman" w:hAnsi="Times New Roman" w:cs="Times New Roman"/>
          <w:b/>
        </w:rPr>
        <w:t>Figure 6</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April 27, 2013.</w:t>
      </w:r>
      <w:r w:rsidR="00284A50">
        <w:rPr>
          <w:rFonts w:ascii="Times New Roman" w:hAnsi="Times New Roman" w:cs="Times New Roman"/>
        </w:rPr>
        <w:t xml:space="preserve"> (A) Hövmoller of RD-10km (km/hr) averaged across 50, 100, and 150m shaded for the non-upwelling weak synoptic condition (NJ) case April 27, 2013, along the cross section indicated in Fig. 5B, D, F; red shading for divergence and blue shading for convergence. Black vectors represent averaged WRF wind vectors across 50, 100, and 150m, and across hour beginning at time indicated on y-axis. Green dotted line traces maximum convergence onshore and maximum divergence within 150km offshore. Black solid vertical line marks the coast, and two black dashed vertical lines mark the inshore and offshore boundaries of the NJ WEA. (B) SST (°C) along the cross section. (C) Terrain height (m) onshore and water depth (m) offshore along the cross section.</w:t>
      </w:r>
    </w:p>
    <w:p w14:paraId="0E3818A6" w14:textId="77777777" w:rsidR="00A212F0" w:rsidRDefault="00A212F0" w:rsidP="00A212F0">
      <w:pPr>
        <w:spacing w:line="480" w:lineRule="auto"/>
        <w:rPr>
          <w:rFonts w:ascii="Times New Roman" w:hAnsi="Times New Roman" w:cs="Times New Roman"/>
        </w:rPr>
      </w:pPr>
    </w:p>
    <w:p w14:paraId="19164617" w14:textId="6CDB2CE4" w:rsidR="00A212F0" w:rsidRPr="00865C7C" w:rsidRDefault="003A2A42" w:rsidP="00A212F0">
      <w:pPr>
        <w:spacing w:line="480" w:lineRule="auto"/>
        <w:rPr>
          <w:rFonts w:ascii="Times New Roman" w:hAnsi="Times New Roman" w:cs="Times New Roman"/>
        </w:rPr>
      </w:pPr>
      <w:r>
        <w:rPr>
          <w:rFonts w:ascii="Times New Roman" w:hAnsi="Times New Roman" w:cs="Times New Roman"/>
          <w:b/>
        </w:rPr>
        <w:t>Figure 7</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August 13, 2012.</w:t>
      </w:r>
      <w:r w:rsidR="00284A50">
        <w:rPr>
          <w:rFonts w:ascii="Times New Roman" w:hAnsi="Times New Roman" w:cs="Times New Roman"/>
        </w:rPr>
        <w:t xml:space="preserve"> Same as Fig. 5 left panel but for the August 13, 2012 upwelling case, with NJ on left and MD on right.</w:t>
      </w:r>
    </w:p>
    <w:p w14:paraId="068B9329" w14:textId="77777777" w:rsidR="00A212F0" w:rsidRDefault="00A212F0" w:rsidP="00A212F0">
      <w:pPr>
        <w:spacing w:line="480" w:lineRule="auto"/>
        <w:rPr>
          <w:rFonts w:ascii="Times New Roman" w:hAnsi="Times New Roman" w:cs="Times New Roman"/>
        </w:rPr>
      </w:pPr>
    </w:p>
    <w:p w14:paraId="33994537" w14:textId="7D4FDC31" w:rsidR="00A212F0" w:rsidRPr="008C3F81" w:rsidRDefault="003A2A42" w:rsidP="00A212F0">
      <w:pPr>
        <w:spacing w:line="480" w:lineRule="auto"/>
        <w:rPr>
          <w:rFonts w:ascii="Times New Roman" w:hAnsi="Times New Roman" w:cs="Times New Roman"/>
        </w:rPr>
      </w:pPr>
      <w:r>
        <w:rPr>
          <w:rFonts w:ascii="Times New Roman" w:hAnsi="Times New Roman" w:cs="Times New Roman"/>
          <w:b/>
        </w:rPr>
        <w:t>Figure 8</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August 13, 2012.</w:t>
      </w:r>
      <w:r w:rsidR="00284A50">
        <w:rPr>
          <w:rFonts w:ascii="Times New Roman" w:hAnsi="Times New Roman" w:cs="Times New Roman"/>
        </w:rPr>
        <w:t xml:space="preserve"> Same as Fig. 5 right panel but for the August 13, 2012 upwelling case, with results from the WRF simulation using upwelling SST conditions on left, and from the WRF simulation using non-upwelling SST conditions from two days prior on August 11, 2012 on right. Cross section location for both NJ and MD are shown, with yellow dots marking the intersection of the respective inland sea breeze front with the cross section.</w:t>
      </w:r>
    </w:p>
    <w:p w14:paraId="1A012719" w14:textId="77777777" w:rsidR="00A212F0" w:rsidRDefault="00A212F0" w:rsidP="00A212F0">
      <w:pPr>
        <w:spacing w:line="480" w:lineRule="auto"/>
        <w:rPr>
          <w:rFonts w:ascii="Times New Roman" w:hAnsi="Times New Roman" w:cs="Times New Roman"/>
        </w:rPr>
      </w:pPr>
    </w:p>
    <w:p w14:paraId="3945B4F0" w14:textId="30CA03EF" w:rsidR="00A212F0" w:rsidRPr="00812F63" w:rsidRDefault="003A2A42" w:rsidP="00A212F0">
      <w:pPr>
        <w:spacing w:line="480" w:lineRule="auto"/>
        <w:rPr>
          <w:rFonts w:ascii="Times New Roman" w:hAnsi="Times New Roman" w:cs="Times New Roman"/>
        </w:rPr>
      </w:pPr>
      <w:r>
        <w:rPr>
          <w:rFonts w:ascii="Times New Roman" w:hAnsi="Times New Roman" w:cs="Times New Roman"/>
          <w:b/>
        </w:rPr>
        <w:t>Figure 9</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August 13, 2012.</w:t>
      </w:r>
      <w:r w:rsidR="00284A50">
        <w:rPr>
          <w:rFonts w:ascii="Times New Roman" w:hAnsi="Times New Roman" w:cs="Times New Roman"/>
        </w:rPr>
        <w:t xml:space="preserve"> Same as Fig. 6 but for the August 13, 2012 upwelling case, with upwelling on left and non-upwelling on right, and strong synoptic conditions (NJ) at top and weak synoptic conditions (MD) at bottom.</w:t>
      </w:r>
    </w:p>
    <w:p w14:paraId="423B2046" w14:textId="77777777" w:rsidR="00A212F0" w:rsidRDefault="00A212F0" w:rsidP="00A212F0">
      <w:pPr>
        <w:spacing w:line="480" w:lineRule="auto"/>
        <w:rPr>
          <w:rFonts w:ascii="Times New Roman" w:hAnsi="Times New Roman" w:cs="Times New Roman"/>
        </w:rPr>
      </w:pPr>
    </w:p>
    <w:p w14:paraId="7151E309" w14:textId="233EEA62" w:rsidR="00A212F0" w:rsidRPr="000D1DFA" w:rsidRDefault="003A2A42" w:rsidP="00A212F0">
      <w:pPr>
        <w:spacing w:line="480" w:lineRule="auto"/>
        <w:rPr>
          <w:rFonts w:ascii="Times New Roman" w:hAnsi="Times New Roman" w:cs="Times New Roman"/>
        </w:rPr>
      </w:pPr>
      <w:r>
        <w:rPr>
          <w:rFonts w:ascii="Times New Roman" w:hAnsi="Times New Roman" w:cs="Times New Roman"/>
          <w:b/>
        </w:rPr>
        <w:t>Figure 10</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Composite of both sea breeze cases.</w:t>
      </w:r>
      <w:r w:rsidR="00284A50">
        <w:rPr>
          <w:rFonts w:ascii="Times New Roman" w:hAnsi="Times New Roman" w:cs="Times New Roman"/>
        </w:rPr>
        <w:t xml:space="preserve"> (B) Hövmoller traces of maximum convergence onshore and maximum divergence offshore, preserving the same coloring from Figs. 6 and 9. Weather radar frontal locations marked by open green circle for non-upwelling weak synoptic conditions (NJ), open blue circle for upwelling weak synoptic conditions (MD), and closed blue circle for upwelling strong synoptic conditions (NJ). Black vertical line represents the coast, and gray ribbon represents </w:t>
      </w:r>
      <w:r w:rsidR="00284A50">
        <w:rPr>
          <w:rFonts w:ascii="Times New Roman" w:hAnsi="Times New Roman" w:cs="Times New Roman"/>
        </w:rPr>
        <w:fldChar w:fldCharType="begin" w:fldLock="1"/>
      </w:r>
      <w:r w:rsidR="00284A50">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"manualFormatting" : "Simpson et al. [1977]", "plainTextFormattedCitation" : "[Simpson et al., 1977]", "previouslyFormattedCitation" : "[&lt;i&gt;Simpson et al.&lt;/i&gt;, 1977]" }, "properties" : { "noteIndex" : 0 }, "schema" : "https://github.com/citation-style-language/schema/raw/master/csl-citation.json" }</w:instrText>
      </w:r>
      <w:r w:rsidR="00284A50">
        <w:rPr>
          <w:rFonts w:ascii="Times New Roman" w:hAnsi="Times New Roman" w:cs="Times New Roman"/>
        </w:rPr>
        <w:fldChar w:fldCharType="separate"/>
      </w:r>
      <w:r w:rsidR="00284A50" w:rsidRPr="00BB2B97">
        <w:rPr>
          <w:rFonts w:ascii="Times New Roman" w:hAnsi="Times New Roman" w:cs="Times New Roman"/>
          <w:i/>
          <w:noProof/>
        </w:rPr>
        <w:t>Simpson et al.</w:t>
      </w:r>
      <w:r w:rsidR="00284A50" w:rsidRPr="00B0315F">
        <w:rPr>
          <w:rFonts w:ascii="Times New Roman" w:hAnsi="Times New Roman" w:cs="Times New Roman"/>
          <w:noProof/>
        </w:rPr>
        <w:t xml:space="preserve"> </w:t>
      </w:r>
      <w:r w:rsidR="00284A50">
        <w:rPr>
          <w:rFonts w:ascii="Times New Roman" w:hAnsi="Times New Roman" w:cs="Times New Roman"/>
          <w:noProof/>
        </w:rPr>
        <w:t>[</w:t>
      </w:r>
      <w:r w:rsidR="00284A50" w:rsidRPr="00B0315F">
        <w:rPr>
          <w:rFonts w:ascii="Times New Roman" w:hAnsi="Times New Roman" w:cs="Times New Roman"/>
          <w:noProof/>
        </w:rPr>
        <w:t>1977]</w:t>
      </w:r>
      <w:r w:rsidR="00284A50">
        <w:rPr>
          <w:rFonts w:ascii="Times New Roman" w:hAnsi="Times New Roman" w:cs="Times New Roman"/>
        </w:rPr>
        <w:fldChar w:fldCharType="end"/>
      </w:r>
      <w:r w:rsidR="00284A50">
        <w:rPr>
          <w:rFonts w:ascii="Times New Roman" w:hAnsi="Times New Roman" w:cs="Times New Roman"/>
        </w:rPr>
        <w:t xml:space="preserve"> linear theory of inland sea breeze propagation using WRF skin temperature (gray dotted left boundary) and 2m temperature (gray dotted right boundary). Black arrow pointing left and labeled “Strong Synop Removed” indicates the distance onshore that the solid blue and red lines would have traveled if the synoptic wind along the cross section were removed. Horizontal gray line represents sea breeze linear theory for horizontal extent from </w:t>
      </w:r>
      <w:r w:rsidR="00284A50">
        <w:rPr>
          <w:rFonts w:ascii="Times New Roman" w:hAnsi="Times New Roman" w:cs="Times New Roman"/>
        </w:rPr>
        <w:fldChar w:fldCharType="begin" w:fldLock="1"/>
      </w:r>
      <w:r w:rsidR="00284A50">
        <w:rPr>
          <w:rFonts w:ascii="Times New Roman" w:hAnsi="Times New Roman" w:cs="Times New Roman"/>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"manualFormatting" : "Rotunno [1983]", "plainTextFormattedCitation" : "[Rotunno, 1983]", "previouslyFormattedCitation" : "[&lt;i&gt;Rotunno&lt;/i&gt;, 1983]" }, "properties" : { "noteIndex" : 0 }, "schema" : "https://github.com/citation-style-language/schema/raw/master/csl-citation.json" }</w:instrText>
      </w:r>
      <w:r w:rsidR="00284A50">
        <w:rPr>
          <w:rFonts w:ascii="Times New Roman" w:hAnsi="Times New Roman" w:cs="Times New Roman"/>
        </w:rPr>
        <w:fldChar w:fldCharType="separate"/>
      </w:r>
      <w:r w:rsidR="00284A50" w:rsidRPr="00BB2B97">
        <w:rPr>
          <w:rFonts w:ascii="Times New Roman" w:hAnsi="Times New Roman" w:cs="Times New Roman"/>
          <w:i/>
          <w:noProof/>
        </w:rPr>
        <w:t>Rotunno</w:t>
      </w:r>
      <w:r w:rsidR="00284A50" w:rsidRPr="00674B41">
        <w:rPr>
          <w:rFonts w:ascii="Times New Roman" w:hAnsi="Times New Roman" w:cs="Times New Roman"/>
          <w:noProof/>
        </w:rPr>
        <w:t xml:space="preserve"> </w:t>
      </w:r>
      <w:r w:rsidR="00284A50">
        <w:rPr>
          <w:rFonts w:ascii="Times New Roman" w:hAnsi="Times New Roman" w:cs="Times New Roman"/>
          <w:noProof/>
        </w:rPr>
        <w:t>[</w:t>
      </w:r>
      <w:r w:rsidR="00284A50" w:rsidRPr="00674B41">
        <w:rPr>
          <w:rFonts w:ascii="Times New Roman" w:hAnsi="Times New Roman" w:cs="Times New Roman"/>
          <w:noProof/>
        </w:rPr>
        <w:t>1983]</w:t>
      </w:r>
      <w:r w:rsidR="00284A50">
        <w:rPr>
          <w:rFonts w:ascii="Times New Roman" w:hAnsi="Times New Roman" w:cs="Times New Roman"/>
        </w:rPr>
        <w:fldChar w:fldCharType="end"/>
      </w:r>
      <w:r w:rsidR="00284A50">
        <w:rPr>
          <w:rFonts w:ascii="Times New Roman" w:hAnsi="Times New Roman" w:cs="Times New Roman"/>
        </w:rPr>
        <w:t>. (A) and (C): for strong synoptic conditions (NJ), time series of upwelling minimum convergence (averaged across three grid cells around minimum) minus non-upwelling minimum convergence (A), and time series of upwelling maximum divergence minus non-upwelling maximum divergence (C). (D) For strong synoptic conditions (NJ), time series of upwelling SST minus non-upwelling SST, averaged from coast to offshore extent in panel (B). (E) and (F): T</w:t>
      </w:r>
      <w:r w:rsidR="00284A50">
        <w:rPr>
          <w:rFonts w:ascii="Times New Roman" w:hAnsi="Times New Roman" w:cs="Times New Roman"/>
          <w:vertAlign w:val="subscript"/>
        </w:rPr>
        <w:t>Land</w:t>
      </w:r>
      <w:r w:rsidR="00284A50">
        <w:rPr>
          <w:rFonts w:ascii="Times New Roman" w:hAnsi="Times New Roman" w:cs="Times New Roman"/>
        </w:rPr>
        <w:t xml:space="preserve"> – T</w:t>
      </w:r>
      <w:r w:rsidR="00284A50">
        <w:rPr>
          <w:rFonts w:ascii="Times New Roman" w:hAnsi="Times New Roman" w:cs="Times New Roman"/>
          <w:vertAlign w:val="subscript"/>
        </w:rPr>
        <w:t>Water</w:t>
      </w:r>
      <w:r w:rsidR="00284A50">
        <w:rPr>
          <w:rFonts w:ascii="Times New Roman" w:hAnsi="Times New Roman" w:cs="Times New Roman"/>
        </w:rPr>
        <w:t xml:space="preserve"> time series using skin temperature (E) and 2m temperature (F), averaged from coast to onshore extent for T</w:t>
      </w:r>
      <w:r w:rsidR="00284A50">
        <w:rPr>
          <w:rFonts w:ascii="Times New Roman" w:hAnsi="Times New Roman" w:cs="Times New Roman"/>
          <w:vertAlign w:val="subscript"/>
        </w:rPr>
        <w:t>Land</w:t>
      </w:r>
      <w:r w:rsidR="00284A50">
        <w:rPr>
          <w:rFonts w:ascii="Times New Roman" w:hAnsi="Times New Roman" w:cs="Times New Roman"/>
        </w:rPr>
        <w:t>, and from coast to offshore extent for T</w:t>
      </w:r>
      <w:r w:rsidR="00284A50">
        <w:rPr>
          <w:rFonts w:ascii="Times New Roman" w:hAnsi="Times New Roman" w:cs="Times New Roman"/>
          <w:vertAlign w:val="subscript"/>
        </w:rPr>
        <w:t>Water</w:t>
      </w:r>
      <w:r w:rsidR="00284A50">
        <w:rPr>
          <w:rFonts w:ascii="Times New Roman" w:hAnsi="Times New Roman" w:cs="Times New Roman"/>
        </w:rPr>
        <w:t xml:space="preserve"> in panel (B). (G) Upwelling SST minus non-upwelling SST (°C) for NJ (solid black) and MD (dotted black) under cross sections. (H) Terrain height (m) onshore and water depth (m) offshore for NJ (solid black) and MD (dotted black).</w:t>
      </w:r>
    </w:p>
    <w:p w14:paraId="6D7FC6A7" w14:textId="77777777" w:rsidR="00A212F0" w:rsidRDefault="00A212F0" w:rsidP="00A212F0">
      <w:pPr>
        <w:spacing w:line="480" w:lineRule="auto"/>
        <w:rPr>
          <w:rFonts w:ascii="Times New Roman" w:hAnsi="Times New Roman" w:cs="Times New Roman"/>
        </w:rPr>
      </w:pPr>
    </w:p>
    <w:p w14:paraId="59F4F492" w14:textId="461DFB32" w:rsidR="00A212F0" w:rsidRDefault="003A2A42" w:rsidP="00A212F0">
      <w:pPr>
        <w:spacing w:line="480" w:lineRule="auto"/>
        <w:rPr>
          <w:rFonts w:ascii="Times New Roman" w:hAnsi="Times New Roman" w:cs="Times New Roman"/>
        </w:rPr>
      </w:pPr>
      <w:r>
        <w:rPr>
          <w:rFonts w:ascii="Times New Roman" w:hAnsi="Times New Roman" w:cs="Times New Roman"/>
          <w:b/>
        </w:rPr>
        <w:t>Figure 11</w:t>
      </w:r>
      <w:r w:rsidR="00A212F0">
        <w:rPr>
          <w:rFonts w:ascii="Times New Roman" w:hAnsi="Times New Roman" w:cs="Times New Roman"/>
          <w:b/>
        </w:rPr>
        <w:t>.</w:t>
      </w:r>
      <w:r w:rsidR="00090291">
        <w:rPr>
          <w:rFonts w:ascii="Times New Roman" w:hAnsi="Times New Roman" w:cs="Times New Roman"/>
          <w:b/>
        </w:rPr>
        <w:t xml:space="preserve"> </w:t>
      </w:r>
      <w:r w:rsidR="00284A50">
        <w:rPr>
          <w:rFonts w:ascii="Times New Roman" w:hAnsi="Times New Roman" w:cs="Times New Roman"/>
          <w:b/>
        </w:rPr>
        <w:t>August 13, 2012.</w:t>
      </w:r>
      <w:r w:rsidR="00284A50">
        <w:rPr>
          <w:rFonts w:ascii="Times New Roman" w:hAnsi="Times New Roman" w:cs="Times New Roman"/>
        </w:rPr>
        <w:t xml:space="preserve"> NJ vertical cross section (strong synoptic sea breeze) along location marked in Figs. 5 and 8, with upwelling (left), non-upwelling (right), and upwelling minus non-upwelling (middle), and with temperature (°C) shaded and wind vectors (m s</w:t>
      </w:r>
      <w:r w:rsidR="00284A50" w:rsidRPr="006B48D6">
        <w:rPr>
          <w:rFonts w:ascii="Times New Roman" w:hAnsi="Times New Roman" w:cs="Times New Roman"/>
          <w:vertAlign w:val="superscript"/>
        </w:rPr>
        <w:t>-1</w:t>
      </w:r>
      <w:r w:rsidR="00284A50">
        <w:rPr>
          <w:rFonts w:ascii="Times New Roman" w:hAnsi="Times New Roman" w:cs="Times New Roman"/>
        </w:rPr>
        <w:t>, both along-cross section u and w components averaged across hour beginning at time indicated at top left) in black vectors. Black dot is coast, black asterisk is at NJ WEA, black “x” is twice the distance from coast to NJ WEA offshore, black solid line is over NJ WEA at approximate blade tip height (150m), and yellow dot is weather radar sea breeze location. Note that wind vectors are exaggerated in middle difference plots.</w:t>
      </w:r>
    </w:p>
    <w:p w14:paraId="25576147" w14:textId="77777777" w:rsidR="00A212F0" w:rsidRDefault="00A212F0" w:rsidP="00A212F0">
      <w:pPr>
        <w:spacing w:line="480" w:lineRule="auto"/>
        <w:rPr>
          <w:rFonts w:ascii="Times New Roman" w:hAnsi="Times New Roman" w:cs="Times New Roman"/>
        </w:rPr>
      </w:pPr>
    </w:p>
    <w:p w14:paraId="243BAB46" w14:textId="3E360E64" w:rsidR="00A212F0" w:rsidRPr="00A13040" w:rsidRDefault="003A2A42" w:rsidP="00A212F0">
      <w:pPr>
        <w:spacing w:line="480" w:lineRule="auto"/>
        <w:rPr>
          <w:rFonts w:ascii="Times New Roman" w:hAnsi="Times New Roman" w:cs="Times New Roman"/>
        </w:rPr>
      </w:pPr>
      <w:r>
        <w:rPr>
          <w:rFonts w:ascii="Times New Roman" w:hAnsi="Times New Roman" w:cs="Times New Roman"/>
          <w:b/>
        </w:rPr>
        <w:t>Figure 12</w:t>
      </w:r>
      <w:r w:rsidR="005B3D20" w:rsidRPr="005B3D20">
        <w:rPr>
          <w:rFonts w:ascii="Times New Roman" w:hAnsi="Times New Roman" w:cs="Times New Roman"/>
          <w:b/>
        </w:rPr>
        <w:t xml:space="preserve">. </w:t>
      </w:r>
      <w:r w:rsidR="00284A50">
        <w:rPr>
          <w:rFonts w:ascii="Times New Roman" w:hAnsi="Times New Roman" w:cs="Times New Roman"/>
          <w:b/>
        </w:rPr>
        <w:t>August 13, 2012.</w:t>
      </w:r>
      <w:r w:rsidR="00284A50">
        <w:rPr>
          <w:rFonts w:ascii="Times New Roman" w:hAnsi="Times New Roman" w:cs="Times New Roman"/>
        </w:rPr>
        <w:t xml:space="preserve"> Vertical profiles of horizontal velocities (m s</w:t>
      </w:r>
      <w:r w:rsidR="00284A50" w:rsidRPr="007B22E3">
        <w:rPr>
          <w:rFonts w:ascii="Times New Roman" w:hAnsi="Times New Roman" w:cs="Times New Roman"/>
          <w:vertAlign w:val="superscript"/>
        </w:rPr>
        <w:t>-1</w:t>
      </w:r>
      <w:r w:rsidR="00284A50">
        <w:rPr>
          <w:rFonts w:ascii="Times New Roman" w:hAnsi="Times New Roman" w:cs="Times New Roman"/>
        </w:rPr>
        <w:t>, positive to the southeast) along cross section on semi-log axes at the same times as Fig. 11 and at the coast (left), edge of upwelling/NJ WEA (middle), and offshore (right). Upwelling (blue), non-upwelling (red), and upwelling minus non-upwelling (magenta). Vertical dashed line marks 0 horizontal velocity.</w:t>
      </w:r>
    </w:p>
    <w:p w14:paraId="2026650A" w14:textId="77777777" w:rsidR="00A212F0" w:rsidRDefault="00A212F0" w:rsidP="00A212F0">
      <w:pPr>
        <w:spacing w:line="480" w:lineRule="auto"/>
        <w:rPr>
          <w:rFonts w:ascii="Times New Roman" w:hAnsi="Times New Roman" w:cs="Times New Roman"/>
        </w:rPr>
      </w:pPr>
    </w:p>
    <w:p w14:paraId="4C8F04BF" w14:textId="6334A3B2" w:rsidR="004E1883" w:rsidRPr="003A2A42" w:rsidRDefault="004E1883" w:rsidP="004E1883">
      <w:pPr>
        <w:rPr>
          <w:rFonts w:ascii="Times New Roman" w:hAnsi="Times New Roman" w:cs="Times New Roman"/>
          <w:b/>
        </w:rPr>
      </w:pPr>
      <w:r>
        <w:rPr>
          <w:rFonts w:ascii="Times New Roman" w:hAnsi="Times New Roman" w:cs="Times New Roman"/>
          <w:b/>
        </w:rPr>
        <w:br w:type="page"/>
      </w:r>
    </w:p>
    <w:p w14:paraId="25B60342" w14:textId="77777777" w:rsidR="004E1883" w:rsidRDefault="004E1883" w:rsidP="004E1883">
      <w:pPr>
        <w:spacing w:line="480" w:lineRule="auto"/>
        <w:rPr>
          <w:rFonts w:ascii="Times New Roman" w:hAnsi="Times New Roman" w:cs="Times New Roman"/>
          <w:b/>
        </w:rPr>
      </w:pPr>
      <w:r>
        <w:rPr>
          <w:rFonts w:ascii="Times New Roman" w:hAnsi="Times New Roman" w:cs="Times New Roman"/>
          <w:b/>
          <w:noProof/>
        </w:rPr>
        <w:drawing>
          <wp:inline distT="0" distB="0" distL="0" distR="0" wp14:anchorId="01E1F3E6" wp14:editId="545673D4">
            <wp:extent cx="4225223" cy="5578549"/>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v6_1700UTC.png"/>
                    <pic:cNvPicPr/>
                  </pic:nvPicPr>
                  <pic:blipFill rotWithShape="1">
                    <a:blip r:embed="rId11">
                      <a:extLst>
                        <a:ext uri="{28A0092B-C50C-407E-A947-70E740481C1C}">
                          <a14:useLocalDpi xmlns:a14="http://schemas.microsoft.com/office/drawing/2010/main" val="0"/>
                        </a:ext>
                      </a:extLst>
                    </a:blip>
                    <a:srcRect t="10077" b="1902"/>
                    <a:stretch/>
                  </pic:blipFill>
                  <pic:spPr bwMode="auto">
                    <a:xfrm>
                      <a:off x="0" y="0"/>
                      <a:ext cx="4226330" cy="5580011"/>
                    </a:xfrm>
                    <a:prstGeom prst="rect">
                      <a:avLst/>
                    </a:prstGeom>
                    <a:ln>
                      <a:noFill/>
                    </a:ln>
                    <a:extLst>
                      <a:ext uri="{53640926-AAD7-44d8-BBD7-CCE9431645EC}">
                        <a14:shadowObscured xmlns:a14="http://schemas.microsoft.com/office/drawing/2010/main"/>
                      </a:ext>
                    </a:extLst>
                  </pic:spPr>
                </pic:pic>
              </a:graphicData>
            </a:graphic>
          </wp:inline>
        </w:drawing>
      </w:r>
    </w:p>
    <w:p w14:paraId="52A7B5B8" w14:textId="641FACAF" w:rsidR="004E1883" w:rsidRPr="00043D4E" w:rsidRDefault="00C82ACD" w:rsidP="004E1883">
      <w:pPr>
        <w:rPr>
          <w:rFonts w:ascii="Times New Roman" w:hAnsi="Times New Roman" w:cs="Times New Roman"/>
        </w:rPr>
      </w:pPr>
      <w:r>
        <w:rPr>
          <w:rFonts w:ascii="Times New Roman" w:hAnsi="Times New Roman" w:cs="Times New Roman"/>
          <w:b/>
        </w:rPr>
        <w:t xml:space="preserve">Figure </w:t>
      </w:r>
      <w:r w:rsidR="003A2A42">
        <w:rPr>
          <w:rFonts w:ascii="Times New Roman" w:hAnsi="Times New Roman" w:cs="Times New Roman"/>
          <w:b/>
        </w:rPr>
        <w:t>1</w:t>
      </w:r>
      <w:r>
        <w:rPr>
          <w:rFonts w:ascii="Times New Roman" w:hAnsi="Times New Roman" w:cs="Times New Roman"/>
          <w:b/>
        </w:rPr>
        <w:t>.</w:t>
      </w:r>
      <w:r w:rsidR="004E1883">
        <w:rPr>
          <w:rFonts w:ascii="Times New Roman" w:hAnsi="Times New Roman" w:cs="Times New Roman"/>
          <w:b/>
        </w:rPr>
        <w:t xml:space="preserve"> </w:t>
      </w:r>
      <w:r w:rsidR="00436CB2">
        <w:rPr>
          <w:rFonts w:ascii="Times New Roman" w:hAnsi="Times New Roman" w:cs="Times New Roman"/>
          <w:b/>
        </w:rPr>
        <w:t xml:space="preserve">April 27, 2013. </w:t>
      </w:r>
      <w:r w:rsidR="004E1883">
        <w:rPr>
          <w:rFonts w:ascii="Times New Roman" w:hAnsi="Times New Roman" w:cs="Times New Roman"/>
        </w:rPr>
        <w:t>(A) WRF skin temperature (°C) at 1700 UTC on April 27, 2013, showing the entire WRF domain. Yellow triangles mark KACY and NDBC buoy 44009 locations, and thick dotted black contour 50m isobath and thin dotted black contour 200m isobath. (B) Time series of KACY 2m air temperature, 440009 air temperature, and 44009 water temperature (°C), with vertical dotted line marking time of WRF skin temperature map above.</w:t>
      </w:r>
    </w:p>
    <w:p w14:paraId="06F33D46" w14:textId="77777777" w:rsidR="004E1883" w:rsidRDefault="004E1883" w:rsidP="004E1883">
      <w:pPr>
        <w:spacing w:line="480" w:lineRule="auto"/>
        <w:rPr>
          <w:rFonts w:ascii="Times New Roman" w:hAnsi="Times New Roman" w:cs="Times New Roman"/>
          <w:b/>
        </w:rPr>
      </w:pPr>
    </w:p>
    <w:p w14:paraId="3C824959" w14:textId="77777777" w:rsidR="004E1883" w:rsidRDefault="004E1883" w:rsidP="004E1883">
      <w:pPr>
        <w:rPr>
          <w:rFonts w:ascii="Times New Roman" w:hAnsi="Times New Roman" w:cs="Times New Roman"/>
          <w:b/>
          <w:noProof/>
        </w:rPr>
      </w:pPr>
      <w:r>
        <w:rPr>
          <w:rFonts w:ascii="Times New Roman" w:hAnsi="Times New Roman" w:cs="Times New Roman"/>
          <w:b/>
          <w:noProof/>
        </w:rPr>
        <w:br w:type="page"/>
      </w:r>
    </w:p>
    <w:p w14:paraId="6D44A788" w14:textId="4F18CB7A" w:rsidR="004E1883" w:rsidRPr="00BE0B4D" w:rsidRDefault="004E1883" w:rsidP="004E1883">
      <w:pPr>
        <w:rPr>
          <w:rFonts w:ascii="Times New Roman" w:hAnsi="Times New Roman" w:cs="Times New Roman"/>
        </w:rPr>
      </w:pPr>
      <w:r w:rsidRPr="00801762">
        <w:rPr>
          <w:rFonts w:ascii="Times New Roman" w:hAnsi="Times New Roman" w:cs="Times New Roman"/>
          <w:b/>
          <w:noProof/>
        </w:rPr>
        <w:drawing>
          <wp:inline distT="0" distB="0" distL="0" distR="0" wp14:anchorId="13A66B7B" wp14:editId="72760188">
            <wp:extent cx="5481955" cy="3104707"/>
            <wp:effectExtent l="0" t="0" r="4445" b="0"/>
            <wp:docPr id="18" name="Picture 2" descr="fig2_v6_nanmeansst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2_v6_nanmeansst_v3.png"/>
                    <pic:cNvPicPr>
                      <a:picLocks noChangeAspect="1"/>
                    </pic:cNvPicPr>
                  </pic:nvPicPr>
                  <pic:blipFill rotWithShape="1">
                    <a:blip r:embed="rId12">
                      <a:extLst>
                        <a:ext uri="{28A0092B-C50C-407E-A947-70E740481C1C}">
                          <a14:useLocalDpi xmlns:a14="http://schemas.microsoft.com/office/drawing/2010/main" val="0"/>
                        </a:ext>
                      </a:extLst>
                    </a:blip>
                    <a:srcRect l="7493" t="3443" r="9297" b="2305"/>
                    <a:stretch/>
                  </pic:blipFill>
                  <pic:spPr bwMode="auto">
                    <a:xfrm>
                      <a:off x="0" y="0"/>
                      <a:ext cx="5484125" cy="3105936"/>
                    </a:xfrm>
                    <a:prstGeom prst="rect">
                      <a:avLst/>
                    </a:prstGeom>
                    <a:ln>
                      <a:noFill/>
                    </a:ln>
                    <a:extLst>
                      <a:ext uri="{53640926-AAD7-44d8-BBD7-CCE9431645EC}">
                        <a14:shadowObscured xmlns:a14="http://schemas.microsoft.com/office/drawing/2010/main"/>
                      </a:ext>
                    </a:extLst>
                  </pic:spPr>
                </pic:pic>
              </a:graphicData>
            </a:graphic>
          </wp:inline>
        </w:drawing>
      </w:r>
      <w:r w:rsidR="00C82ACD">
        <w:rPr>
          <w:rFonts w:ascii="Times New Roman" w:hAnsi="Times New Roman" w:cs="Times New Roman"/>
          <w:b/>
        </w:rPr>
        <w:t xml:space="preserve">Figure </w:t>
      </w:r>
      <w:r w:rsidR="003A2A42">
        <w:rPr>
          <w:rFonts w:ascii="Times New Roman" w:hAnsi="Times New Roman" w:cs="Times New Roman"/>
          <w:b/>
        </w:rPr>
        <w:t>2</w:t>
      </w:r>
      <w:r w:rsidR="00C82ACD">
        <w:rPr>
          <w:rFonts w:ascii="Times New Roman" w:hAnsi="Times New Roman" w:cs="Times New Roman"/>
          <w:b/>
        </w:rPr>
        <w:t>.</w:t>
      </w:r>
      <w:r>
        <w:rPr>
          <w:rFonts w:ascii="Times New Roman" w:hAnsi="Times New Roman" w:cs="Times New Roman"/>
        </w:rPr>
        <w:t xml:space="preserve"> (A) The average SST (°C) across one representative AVHRR scan for each the 12 upwelling events that occurred 2012-2014. NJ WEA plotted in black boxed contour SE of NJ, black contour 50m isobath, and white contour 200m isobath. (B) Same as (A) but for maximum upwelling extent SST (°C) during the 2012-2014 period.</w:t>
      </w:r>
    </w:p>
    <w:p w14:paraId="7DDC0231" w14:textId="77777777" w:rsidR="004E1883" w:rsidRDefault="004E1883" w:rsidP="004E1883">
      <w:pPr>
        <w:spacing w:line="480" w:lineRule="auto"/>
        <w:rPr>
          <w:rFonts w:ascii="Times New Roman" w:hAnsi="Times New Roman" w:cs="Times New Roman"/>
          <w:b/>
        </w:rPr>
      </w:pPr>
    </w:p>
    <w:p w14:paraId="7C4D0051"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311220A2" w14:textId="77777777" w:rsidR="004E1883" w:rsidRPr="00AC24B8" w:rsidRDefault="004E1883" w:rsidP="004E1883">
      <w:pPr>
        <w:spacing w:line="480" w:lineRule="auto"/>
        <w:rPr>
          <w:rFonts w:ascii="Times New Roman" w:hAnsi="Times New Roman" w:cs="Times New Roman"/>
          <w:b/>
        </w:rPr>
      </w:pPr>
      <w:r w:rsidRPr="00106BA7">
        <w:rPr>
          <w:rFonts w:ascii="Times New Roman" w:hAnsi="Times New Roman" w:cs="Times New Roman"/>
          <w:b/>
          <w:noProof/>
        </w:rPr>
        <w:drawing>
          <wp:inline distT="0" distB="0" distL="0" distR="0" wp14:anchorId="3425B2EC" wp14:editId="254DCC98">
            <wp:extent cx="5482856" cy="5131744"/>
            <wp:effectExtent l="0" t="0" r="3810" b="0"/>
            <wp:docPr id="19" name="Picture 2" descr="fig4_v3_1700U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4_v3_1700UTC.png"/>
                    <pic:cNvPicPr>
                      <a:picLocks noChangeAspect="1"/>
                    </pic:cNvPicPr>
                  </pic:nvPicPr>
                  <pic:blipFill rotWithShape="1">
                    <a:blip r:embed="rId13">
                      <a:extLst>
                        <a:ext uri="{28A0092B-C50C-407E-A947-70E740481C1C}">
                          <a14:useLocalDpi xmlns:a14="http://schemas.microsoft.com/office/drawing/2010/main" val="0"/>
                        </a:ext>
                      </a:extLst>
                    </a:blip>
                    <a:srcRect l="2843" t="11182" r="4388" b="1991"/>
                    <a:stretch/>
                  </pic:blipFill>
                  <pic:spPr bwMode="auto">
                    <a:xfrm>
                      <a:off x="0" y="0"/>
                      <a:ext cx="5483734" cy="5132566"/>
                    </a:xfrm>
                    <a:prstGeom prst="rect">
                      <a:avLst/>
                    </a:prstGeom>
                    <a:ln>
                      <a:noFill/>
                    </a:ln>
                    <a:extLst>
                      <a:ext uri="{53640926-AAD7-44d8-BBD7-CCE9431645EC}">
                        <a14:shadowObscured xmlns:a14="http://schemas.microsoft.com/office/drawing/2010/main"/>
                      </a:ext>
                    </a:extLst>
                  </pic:spPr>
                </pic:pic>
              </a:graphicData>
            </a:graphic>
          </wp:inline>
        </w:drawing>
      </w:r>
    </w:p>
    <w:p w14:paraId="1F7AAE69" w14:textId="037EFA3B" w:rsidR="004E1883" w:rsidRPr="0088226C" w:rsidRDefault="00582BEE" w:rsidP="004E1883">
      <w:pPr>
        <w:rPr>
          <w:rFonts w:ascii="Times New Roman" w:hAnsi="Times New Roman" w:cs="Times New Roman"/>
        </w:rPr>
      </w:pPr>
      <w:r>
        <w:rPr>
          <w:rFonts w:ascii="Times New Roman" w:hAnsi="Times New Roman" w:cs="Times New Roman"/>
          <w:b/>
        </w:rPr>
        <w:t xml:space="preserve">Figure </w:t>
      </w:r>
      <w:r w:rsidR="003A2A42">
        <w:rPr>
          <w:rFonts w:ascii="Times New Roman" w:hAnsi="Times New Roman" w:cs="Times New Roman"/>
          <w:b/>
        </w:rPr>
        <w:t>3</w:t>
      </w:r>
      <w:r>
        <w:rPr>
          <w:rFonts w:ascii="Times New Roman" w:hAnsi="Times New Roman" w:cs="Times New Roman"/>
          <w:b/>
        </w:rPr>
        <w:t>.</w:t>
      </w:r>
      <w:r>
        <w:rPr>
          <w:rFonts w:ascii="Times New Roman" w:hAnsi="Times New Roman" w:cs="Times New Roman"/>
        </w:rPr>
        <w:t xml:space="preserve"> </w:t>
      </w:r>
      <w:r w:rsidR="00436CB2">
        <w:rPr>
          <w:rFonts w:ascii="Times New Roman" w:hAnsi="Times New Roman" w:cs="Times New Roman"/>
          <w:b/>
        </w:rPr>
        <w:t xml:space="preserve">August 13, 2012. </w:t>
      </w:r>
      <w:r>
        <w:rPr>
          <w:rFonts w:ascii="Times New Roman" w:hAnsi="Times New Roman" w:cs="Times New Roman"/>
        </w:rPr>
        <w:t xml:space="preserve">Same as Fig. </w:t>
      </w:r>
      <w:r w:rsidR="00862F78">
        <w:rPr>
          <w:rFonts w:ascii="Times New Roman" w:hAnsi="Times New Roman" w:cs="Times New Roman"/>
        </w:rPr>
        <w:t>1</w:t>
      </w:r>
      <w:r w:rsidR="004E1883">
        <w:rPr>
          <w:rFonts w:ascii="Times New Roman" w:hAnsi="Times New Roman" w:cs="Times New Roman"/>
        </w:rPr>
        <w:t xml:space="preserve"> but for the August 13, 2012 upwelling case, with non-upwelling WRF skin temperature (°C) (A) two days prior to the upwelling WRF skin temperature (B). NDBC buoys 44065, 44009, and KACY marked as black triangles.</w:t>
      </w:r>
    </w:p>
    <w:p w14:paraId="4081B787" w14:textId="77777777" w:rsidR="004E1883" w:rsidRDefault="004E1883" w:rsidP="004E1883">
      <w:pPr>
        <w:rPr>
          <w:rFonts w:ascii="Times New Roman" w:hAnsi="Times New Roman" w:cs="Times New Roman"/>
          <w:b/>
        </w:rPr>
      </w:pPr>
    </w:p>
    <w:p w14:paraId="4B6A9786"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5343D595" w14:textId="77777777" w:rsidR="004E1883" w:rsidRDefault="004E1883" w:rsidP="004E1883">
      <w:pPr>
        <w:spacing w:line="480" w:lineRule="auto"/>
        <w:rPr>
          <w:rFonts w:ascii="Times New Roman" w:hAnsi="Times New Roman" w:cs="Times New Roman"/>
          <w:b/>
        </w:rPr>
      </w:pPr>
      <w:r w:rsidRPr="00667BBD">
        <w:rPr>
          <w:rFonts w:ascii="Times New Roman" w:hAnsi="Times New Roman" w:cs="Times New Roman"/>
          <w:b/>
          <w:noProof/>
        </w:rPr>
        <w:drawing>
          <wp:inline distT="0" distB="0" distL="0" distR="0" wp14:anchorId="34AEBA49" wp14:editId="2E2D5EE8">
            <wp:extent cx="5482856" cy="3813176"/>
            <wp:effectExtent l="0" t="0" r="3810" b="0"/>
            <wp:docPr id="4" name="Picture 3" descr="fig3_totalavg_mea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3_totalavg_meanload.png"/>
                    <pic:cNvPicPr>
                      <a:picLocks noChangeAspect="1"/>
                    </pic:cNvPicPr>
                  </pic:nvPicPr>
                  <pic:blipFill rotWithShape="1">
                    <a:blip r:embed="rId14">
                      <a:extLst>
                        <a:ext uri="{28A0092B-C50C-407E-A947-70E740481C1C}">
                          <a14:useLocalDpi xmlns:a14="http://schemas.microsoft.com/office/drawing/2010/main" val="0"/>
                        </a:ext>
                      </a:extLst>
                    </a:blip>
                    <a:srcRect l="6718" t="3684" r="3353" b="2502"/>
                    <a:stretch/>
                  </pic:blipFill>
                  <pic:spPr bwMode="auto">
                    <a:xfrm>
                      <a:off x="0" y="0"/>
                      <a:ext cx="5485591" cy="3815078"/>
                    </a:xfrm>
                    <a:prstGeom prst="rect">
                      <a:avLst/>
                    </a:prstGeom>
                    <a:ln>
                      <a:noFill/>
                    </a:ln>
                    <a:extLst>
                      <a:ext uri="{53640926-AAD7-44d8-BBD7-CCE9431645EC}">
                        <a14:shadowObscured xmlns:a14="http://schemas.microsoft.com/office/drawing/2010/main"/>
                      </a:ext>
                    </a:extLst>
                  </pic:spPr>
                </pic:pic>
              </a:graphicData>
            </a:graphic>
          </wp:inline>
        </w:drawing>
      </w:r>
    </w:p>
    <w:p w14:paraId="6C65902A" w14:textId="23C600A1" w:rsidR="004E1883" w:rsidRPr="009B2795" w:rsidRDefault="004E1883" w:rsidP="004E1883">
      <w:pPr>
        <w:rPr>
          <w:rFonts w:ascii="Times New Roman" w:hAnsi="Times New Roman" w:cs="Times New Roman"/>
        </w:rPr>
      </w:pPr>
      <w:r>
        <w:rPr>
          <w:rFonts w:ascii="Times New Roman" w:hAnsi="Times New Roman" w:cs="Times New Roman"/>
          <w:b/>
        </w:rPr>
        <w:t>Figur</w:t>
      </w:r>
      <w:r w:rsidR="003A2A42">
        <w:rPr>
          <w:rFonts w:ascii="Times New Roman" w:hAnsi="Times New Roman" w:cs="Times New Roman"/>
          <w:b/>
        </w:rPr>
        <w:t>e 4</w:t>
      </w:r>
      <w:r w:rsidR="003E421C">
        <w:rPr>
          <w:rFonts w:ascii="Times New Roman" w:hAnsi="Times New Roman" w:cs="Times New Roman"/>
          <w:b/>
        </w:rPr>
        <w:t>.</w:t>
      </w:r>
      <w:r>
        <w:rPr>
          <w:rFonts w:ascii="Times New Roman" w:hAnsi="Times New Roman" w:cs="Times New Roman"/>
        </w:rPr>
        <w:t xml:space="preserve"> 2012-2014 averaged PJM Mid-Atlantic region daily max load (black, MWh), 2012-2014 NJ sea breeze (red) and upwelling (blue) days per month. </w:t>
      </w:r>
    </w:p>
    <w:p w14:paraId="0F588FB3" w14:textId="77777777" w:rsidR="004E1883" w:rsidRDefault="004E1883" w:rsidP="004E1883">
      <w:pPr>
        <w:spacing w:line="480" w:lineRule="auto"/>
        <w:rPr>
          <w:rFonts w:ascii="Times New Roman" w:hAnsi="Times New Roman" w:cs="Times New Roman"/>
          <w:b/>
        </w:rPr>
      </w:pPr>
    </w:p>
    <w:p w14:paraId="538D83FE"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770D896D" w14:textId="71752748" w:rsidR="004E1883" w:rsidRPr="007D0E65" w:rsidRDefault="004E1883" w:rsidP="004E1883">
      <w:pPr>
        <w:rPr>
          <w:rFonts w:ascii="Times New Roman" w:hAnsi="Times New Roman" w:cs="Times New Roman"/>
        </w:rPr>
      </w:pPr>
      <w:r w:rsidRPr="003C76E7">
        <w:rPr>
          <w:rFonts w:ascii="Times New Roman" w:hAnsi="Times New Roman" w:cs="Times New Roman"/>
          <w:b/>
          <w:noProof/>
        </w:rPr>
        <w:drawing>
          <wp:inline distT="0" distB="0" distL="0" distR="0" wp14:anchorId="1D9EC2B3" wp14:editId="6EA00D63">
            <wp:extent cx="5482856" cy="7190412"/>
            <wp:effectExtent l="0" t="0" r="3810" b="0"/>
            <wp:docPr id="21" name="Picture 2" descr="fig5_v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5_v9.pdf"/>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82856" cy="7190412"/>
                    </a:xfrm>
                    <a:prstGeom prst="rect">
                      <a:avLst/>
                    </a:prstGeom>
                  </pic:spPr>
                </pic:pic>
              </a:graphicData>
            </a:graphic>
          </wp:inline>
        </w:drawing>
      </w:r>
      <w:r w:rsidR="00AD2633">
        <w:rPr>
          <w:rFonts w:ascii="Times New Roman" w:hAnsi="Times New Roman" w:cs="Times New Roman"/>
          <w:b/>
        </w:rPr>
        <w:t xml:space="preserve">Figure </w:t>
      </w:r>
      <w:r w:rsidR="003A2A42">
        <w:rPr>
          <w:rFonts w:ascii="Times New Roman" w:hAnsi="Times New Roman" w:cs="Times New Roman"/>
          <w:b/>
        </w:rPr>
        <w:t>5</w:t>
      </w:r>
      <w:r w:rsidR="00AD2633">
        <w:rPr>
          <w:rFonts w:ascii="Times New Roman" w:hAnsi="Times New Roman" w:cs="Times New Roman"/>
          <w:b/>
        </w:rPr>
        <w:t>. April 27, 2013.</w:t>
      </w:r>
      <w:r>
        <w:rPr>
          <w:rFonts w:ascii="Times New Roman" w:hAnsi="Times New Roman" w:cs="Times New Roman"/>
        </w:rPr>
        <w:t xml:space="preserve"> KDIX weather radar base elevation scan in clear-air mode (left) at 1700 (top), 2000 (middle), and 2300 (bottom), showing inland propagation of sea breeze front. RD-10km (km/hr) at 100m, or mean rate of separation relative to the initial 10km separation distance, shaded red (divergence) and blue (convergence) at right and at the same three times. NJ WEA marked in black boxed contour, 50m isobath in thick dotted black contour, 200m isobath in thin dotted black contour, cross section location used in figures below plotted northwest to southeast in black, yellow dot representing intersection of weather radar sea breeze front with cross section, and green 5 m s</w:t>
      </w:r>
      <w:r w:rsidRPr="007D0E65">
        <w:rPr>
          <w:rFonts w:ascii="Times New Roman" w:hAnsi="Times New Roman" w:cs="Times New Roman"/>
          <w:vertAlign w:val="superscript"/>
        </w:rPr>
        <w:t>-1</w:t>
      </w:r>
      <w:r>
        <w:rPr>
          <w:rFonts w:ascii="Times New Roman" w:hAnsi="Times New Roman" w:cs="Times New Roman"/>
        </w:rPr>
        <w:t xml:space="preserve"> legend for black WRF 100m wind vectors averaged across the hour beginning at time indicated on panel.</w:t>
      </w:r>
    </w:p>
    <w:p w14:paraId="5D5E18DA" w14:textId="77777777" w:rsidR="004E1883" w:rsidRDefault="004E1883" w:rsidP="004E1883">
      <w:pPr>
        <w:rPr>
          <w:rFonts w:ascii="Times New Roman" w:hAnsi="Times New Roman" w:cs="Times New Roman"/>
          <w:b/>
        </w:rPr>
      </w:pPr>
    </w:p>
    <w:p w14:paraId="7DEC3F94"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6B500F8B" w14:textId="77777777" w:rsidR="004E1883" w:rsidRDefault="004E1883" w:rsidP="004E1883">
      <w:pPr>
        <w:spacing w:line="480" w:lineRule="auto"/>
        <w:rPr>
          <w:rFonts w:ascii="Times New Roman" w:hAnsi="Times New Roman" w:cs="Times New Roman"/>
          <w:b/>
        </w:rPr>
      </w:pPr>
      <w:r w:rsidRPr="00090F02">
        <w:rPr>
          <w:rFonts w:ascii="Times New Roman" w:hAnsi="Times New Roman" w:cs="Times New Roman"/>
          <w:b/>
          <w:noProof/>
        </w:rPr>
        <w:drawing>
          <wp:inline distT="0" distB="0" distL="0" distR="0" wp14:anchorId="0D2E904B" wp14:editId="4E625481">
            <wp:extent cx="5482856" cy="5736252"/>
            <wp:effectExtent l="0" t="0" r="3810" b="4445"/>
            <wp:docPr id="22" name="Picture 2" descr="fig6_smallervectors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6_smallervectors_v3.png"/>
                    <pic:cNvPicPr>
                      <a:picLocks noChangeAspect="1"/>
                    </pic:cNvPicPr>
                  </pic:nvPicPr>
                  <pic:blipFill rotWithShape="1">
                    <a:blip r:embed="rId16">
                      <a:extLst>
                        <a:ext uri="{28A0092B-C50C-407E-A947-70E740481C1C}">
                          <a14:useLocalDpi xmlns:a14="http://schemas.microsoft.com/office/drawing/2010/main" val="0"/>
                        </a:ext>
                      </a:extLst>
                    </a:blip>
                    <a:srcRect l="4006" t="4393" r="9544" b="5163"/>
                    <a:stretch/>
                  </pic:blipFill>
                  <pic:spPr bwMode="auto">
                    <a:xfrm>
                      <a:off x="0" y="0"/>
                      <a:ext cx="5485203" cy="5738707"/>
                    </a:xfrm>
                    <a:prstGeom prst="rect">
                      <a:avLst/>
                    </a:prstGeom>
                    <a:ln>
                      <a:noFill/>
                    </a:ln>
                    <a:extLst>
                      <a:ext uri="{53640926-AAD7-44d8-BBD7-CCE9431645EC}">
                        <a14:shadowObscured xmlns:a14="http://schemas.microsoft.com/office/drawing/2010/main"/>
                      </a:ext>
                    </a:extLst>
                  </pic:spPr>
                </pic:pic>
              </a:graphicData>
            </a:graphic>
          </wp:inline>
        </w:drawing>
      </w:r>
    </w:p>
    <w:p w14:paraId="79712E38" w14:textId="31E93677" w:rsidR="004E1883" w:rsidRPr="00437720" w:rsidRDefault="00AD2633" w:rsidP="004E1883">
      <w:pPr>
        <w:rPr>
          <w:rFonts w:ascii="Times New Roman" w:hAnsi="Times New Roman" w:cs="Times New Roman"/>
        </w:rPr>
      </w:pPr>
      <w:r>
        <w:rPr>
          <w:rFonts w:ascii="Times New Roman" w:hAnsi="Times New Roman" w:cs="Times New Roman"/>
          <w:b/>
        </w:rPr>
        <w:t xml:space="preserve">Figure </w:t>
      </w:r>
      <w:r w:rsidR="003A2A42">
        <w:rPr>
          <w:rFonts w:ascii="Times New Roman" w:hAnsi="Times New Roman" w:cs="Times New Roman"/>
          <w:b/>
        </w:rPr>
        <w:t>6</w:t>
      </w:r>
      <w:r>
        <w:rPr>
          <w:rFonts w:ascii="Times New Roman" w:hAnsi="Times New Roman" w:cs="Times New Roman"/>
          <w:b/>
        </w:rPr>
        <w:t>.</w:t>
      </w:r>
      <w:r w:rsidR="00EC3C7E">
        <w:rPr>
          <w:rFonts w:ascii="Times New Roman" w:hAnsi="Times New Roman" w:cs="Times New Roman"/>
          <w:b/>
        </w:rPr>
        <w:t xml:space="preserve"> April 27, 2013.</w:t>
      </w:r>
      <w:r w:rsidR="004E1883">
        <w:rPr>
          <w:rFonts w:ascii="Times New Roman" w:hAnsi="Times New Roman" w:cs="Times New Roman"/>
        </w:rPr>
        <w:t xml:space="preserve"> (A) Hövmoller of RD-10km (km/hr) averaged across 50, 100, and 150m shaded for the non-upwelling weak synoptic condition (NJ) case April 27, 2013, along the cr</w:t>
      </w:r>
      <w:r w:rsidR="00CF58C7">
        <w:rPr>
          <w:rFonts w:ascii="Times New Roman" w:hAnsi="Times New Roman" w:cs="Times New Roman"/>
        </w:rPr>
        <w:t xml:space="preserve">oss section indicated in Fig. </w:t>
      </w:r>
      <w:r w:rsidR="004E1883">
        <w:rPr>
          <w:rFonts w:ascii="Times New Roman" w:hAnsi="Times New Roman" w:cs="Times New Roman"/>
        </w:rPr>
        <w:t>5B, D, F; red shading for divergence and blue shading for convergence. Black vectors represent averaged WRF wind vectors across 50, 100, and 150m, and across hour beginning at time indicated on y-axis. Green dotted line traces maximum convergence onshore and maximum divergence within 150km offshore. Black solid vertical line marks the coast, and two black dashed vertical lines mark the inshore and offshore boundaries of the NJ WEA. (B) SST (°C) along the cross section. (C) Terrain height (m) onshore and water depth (m) offshore along the cross section.</w:t>
      </w:r>
    </w:p>
    <w:p w14:paraId="06071BC0" w14:textId="77777777" w:rsidR="004E1883" w:rsidRDefault="004E1883" w:rsidP="004E1883">
      <w:pPr>
        <w:rPr>
          <w:rFonts w:ascii="Times New Roman" w:hAnsi="Times New Roman" w:cs="Times New Roman"/>
          <w:b/>
        </w:rPr>
      </w:pPr>
    </w:p>
    <w:p w14:paraId="59C03C89"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3EDF3EEB" w14:textId="3FB8C804" w:rsidR="004E1883" w:rsidRPr="00205E05" w:rsidRDefault="004E1883" w:rsidP="004E1883">
      <w:pPr>
        <w:rPr>
          <w:rFonts w:ascii="Times New Roman" w:hAnsi="Times New Roman" w:cs="Times New Roman"/>
        </w:rPr>
      </w:pPr>
      <w:r w:rsidRPr="00E02FB8">
        <w:rPr>
          <w:rFonts w:ascii="Times New Roman" w:hAnsi="Times New Roman" w:cs="Times New Roman"/>
          <w:b/>
          <w:noProof/>
        </w:rPr>
        <w:drawing>
          <wp:inline distT="0" distB="0" distL="0" distR="0" wp14:anchorId="2D50A8BD" wp14:editId="0A662644">
            <wp:extent cx="5486400" cy="6229985"/>
            <wp:effectExtent l="0" t="0" r="0" b="0"/>
            <wp:docPr id="23" name="Picture 2" descr="fig7_v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7_v6.pdf"/>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486400" cy="6229985"/>
                    </a:xfrm>
                    <a:prstGeom prst="rect">
                      <a:avLst/>
                    </a:prstGeom>
                  </pic:spPr>
                </pic:pic>
              </a:graphicData>
            </a:graphic>
          </wp:inline>
        </w:drawing>
      </w:r>
      <w:r w:rsidR="00AD2633">
        <w:rPr>
          <w:rFonts w:ascii="Times New Roman" w:hAnsi="Times New Roman" w:cs="Times New Roman"/>
          <w:b/>
        </w:rPr>
        <w:t xml:space="preserve">Figure </w:t>
      </w:r>
      <w:r w:rsidR="003A2A42">
        <w:rPr>
          <w:rFonts w:ascii="Times New Roman" w:hAnsi="Times New Roman" w:cs="Times New Roman"/>
          <w:b/>
        </w:rPr>
        <w:t>7</w:t>
      </w:r>
      <w:r w:rsidR="00AD2633">
        <w:rPr>
          <w:rFonts w:ascii="Times New Roman" w:hAnsi="Times New Roman" w:cs="Times New Roman"/>
          <w:b/>
        </w:rPr>
        <w:t>. August 13, 2012.</w:t>
      </w:r>
      <w:r w:rsidR="00AD2633">
        <w:rPr>
          <w:rFonts w:ascii="Times New Roman" w:hAnsi="Times New Roman" w:cs="Times New Roman"/>
        </w:rPr>
        <w:t xml:space="preserve"> Same as Fig. </w:t>
      </w:r>
      <w:r>
        <w:rPr>
          <w:rFonts w:ascii="Times New Roman" w:hAnsi="Times New Roman" w:cs="Times New Roman"/>
        </w:rPr>
        <w:t>5 left panel but for the August 13, 2012 upwelling case, with NJ on left and MD on right.</w:t>
      </w:r>
    </w:p>
    <w:p w14:paraId="157D8D79" w14:textId="77777777" w:rsidR="004E1883" w:rsidRDefault="004E1883" w:rsidP="004E1883">
      <w:pPr>
        <w:spacing w:line="480" w:lineRule="auto"/>
        <w:rPr>
          <w:rFonts w:ascii="Times New Roman" w:hAnsi="Times New Roman" w:cs="Times New Roman"/>
          <w:b/>
        </w:rPr>
      </w:pPr>
    </w:p>
    <w:p w14:paraId="0CA9151B"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4D9B5E7C" w14:textId="77777777" w:rsidR="004E1883" w:rsidRDefault="004E1883" w:rsidP="004E1883">
      <w:pPr>
        <w:spacing w:line="480" w:lineRule="auto"/>
        <w:rPr>
          <w:rFonts w:ascii="Times New Roman" w:hAnsi="Times New Roman" w:cs="Times New Roman"/>
          <w:b/>
        </w:rPr>
      </w:pPr>
      <w:r w:rsidRPr="00E02FB8">
        <w:rPr>
          <w:rFonts w:ascii="Times New Roman" w:hAnsi="Times New Roman" w:cs="Times New Roman"/>
          <w:b/>
          <w:noProof/>
        </w:rPr>
        <w:drawing>
          <wp:inline distT="0" distB="0" distL="0" distR="0" wp14:anchorId="0BD6BCBF" wp14:editId="4813AE26">
            <wp:extent cx="4572000" cy="6871511"/>
            <wp:effectExtent l="0" t="0" r="0" b="12065"/>
            <wp:docPr id="24" name="Picture 1" descr="fig8_100m_4kmjw_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fig8_100m_4kmjw_v4.png"/>
                    <pic:cNvPicPr>
                      <a:picLocks noChangeAspect="1"/>
                    </pic:cNvPicPr>
                  </pic:nvPicPr>
                  <pic:blipFill rotWithShape="1">
                    <a:blip r:embed="rId18">
                      <a:extLst>
                        <a:ext uri="{28A0092B-C50C-407E-A947-70E740481C1C}">
                          <a14:useLocalDpi xmlns:a14="http://schemas.microsoft.com/office/drawing/2010/main" val="0"/>
                        </a:ext>
                      </a:extLst>
                    </a:blip>
                    <a:srcRect t="4719" r="6892" b="1991"/>
                    <a:stretch/>
                  </pic:blipFill>
                  <pic:spPr bwMode="auto">
                    <a:xfrm>
                      <a:off x="0" y="0"/>
                      <a:ext cx="4572000" cy="6871511"/>
                    </a:xfrm>
                    <a:prstGeom prst="rect">
                      <a:avLst/>
                    </a:prstGeom>
                    <a:ln>
                      <a:noFill/>
                    </a:ln>
                    <a:extLst>
                      <a:ext uri="{53640926-AAD7-44d8-BBD7-CCE9431645EC}">
                        <a14:shadowObscured xmlns:a14="http://schemas.microsoft.com/office/drawing/2010/main"/>
                      </a:ext>
                    </a:extLst>
                  </pic:spPr>
                </pic:pic>
              </a:graphicData>
            </a:graphic>
          </wp:inline>
        </w:drawing>
      </w:r>
    </w:p>
    <w:p w14:paraId="5C84A54B" w14:textId="4B2A9A32" w:rsidR="004E1883" w:rsidRPr="00C84D6A" w:rsidRDefault="0003241B" w:rsidP="004E1883">
      <w:pPr>
        <w:rPr>
          <w:rFonts w:ascii="Times New Roman" w:hAnsi="Times New Roman" w:cs="Times New Roman"/>
        </w:rPr>
      </w:pPr>
      <w:r>
        <w:rPr>
          <w:rFonts w:ascii="Times New Roman" w:hAnsi="Times New Roman" w:cs="Times New Roman"/>
          <w:b/>
        </w:rPr>
        <w:t xml:space="preserve">Figure </w:t>
      </w:r>
      <w:r w:rsidR="003A2A42">
        <w:rPr>
          <w:rFonts w:ascii="Times New Roman" w:hAnsi="Times New Roman" w:cs="Times New Roman"/>
          <w:b/>
        </w:rPr>
        <w:t>8</w:t>
      </w:r>
      <w:r>
        <w:rPr>
          <w:rFonts w:ascii="Times New Roman" w:hAnsi="Times New Roman" w:cs="Times New Roman"/>
          <w:b/>
        </w:rPr>
        <w:t>. August 13, 2012.</w:t>
      </w:r>
      <w:r>
        <w:rPr>
          <w:rFonts w:ascii="Times New Roman" w:hAnsi="Times New Roman" w:cs="Times New Roman"/>
        </w:rPr>
        <w:t xml:space="preserve"> Same as Fig. </w:t>
      </w:r>
      <w:r w:rsidR="004E1883">
        <w:rPr>
          <w:rFonts w:ascii="Times New Roman" w:hAnsi="Times New Roman" w:cs="Times New Roman"/>
        </w:rPr>
        <w:t>5 right panel but for the August 13, 2012 upwelling case, with results from the WRF simulation using upwelling SST conditions on left, and from the WRF simulation using non-upwelling SST conditions from two days prior on August 11, 2012 on right. Cross section location for both NJ and MD are shown, with yellow dots marking the intersection of the respective inland sea breeze front with the cross section.</w:t>
      </w:r>
    </w:p>
    <w:p w14:paraId="67C61DD0" w14:textId="77777777" w:rsidR="004E1883" w:rsidRDefault="004E1883" w:rsidP="004E1883">
      <w:pPr>
        <w:rPr>
          <w:rFonts w:ascii="Times New Roman" w:hAnsi="Times New Roman" w:cs="Times New Roman"/>
          <w:b/>
        </w:rPr>
      </w:pPr>
    </w:p>
    <w:p w14:paraId="3672A029" w14:textId="77777777" w:rsidR="004E1883" w:rsidRDefault="004E1883" w:rsidP="004E1883">
      <w:pPr>
        <w:rPr>
          <w:rFonts w:ascii="Times New Roman" w:hAnsi="Times New Roman" w:cs="Times New Roman"/>
          <w:b/>
        </w:rPr>
      </w:pPr>
    </w:p>
    <w:p w14:paraId="66771870" w14:textId="40F31AC3" w:rsidR="004E1883" w:rsidRPr="005A0C5C" w:rsidRDefault="004E1883" w:rsidP="004E1883">
      <w:pPr>
        <w:rPr>
          <w:rFonts w:ascii="Times New Roman" w:hAnsi="Times New Roman" w:cs="Times New Roman"/>
        </w:rPr>
      </w:pPr>
      <w:r w:rsidRPr="002D1B6D">
        <w:rPr>
          <w:rFonts w:ascii="Times New Roman" w:hAnsi="Times New Roman" w:cs="Times New Roman"/>
          <w:b/>
          <w:noProof/>
        </w:rPr>
        <w:drawing>
          <wp:inline distT="0" distB="0" distL="0" distR="0" wp14:anchorId="360CBB93" wp14:editId="2184D317">
            <wp:extent cx="5482856" cy="5778547"/>
            <wp:effectExtent l="0" t="0" r="3810" b="0"/>
            <wp:docPr id="25" name="Picture 3" descr="fig9_smallvectors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9_smallvectors_v2.png"/>
                    <pic:cNvPicPr>
                      <a:picLocks noChangeAspect="1"/>
                    </pic:cNvPicPr>
                  </pic:nvPicPr>
                  <pic:blipFill rotWithShape="1">
                    <a:blip r:embed="rId19">
                      <a:extLst>
                        <a:ext uri="{28A0092B-C50C-407E-A947-70E740481C1C}">
                          <a14:useLocalDpi xmlns:a14="http://schemas.microsoft.com/office/drawing/2010/main" val="0"/>
                        </a:ext>
                      </a:extLst>
                    </a:blip>
                    <a:srcRect l="6460" t="4836" r="9035" b="6105"/>
                    <a:stretch/>
                  </pic:blipFill>
                  <pic:spPr bwMode="auto">
                    <a:xfrm>
                      <a:off x="0" y="0"/>
                      <a:ext cx="5483789" cy="5779531"/>
                    </a:xfrm>
                    <a:prstGeom prst="rect">
                      <a:avLst/>
                    </a:prstGeom>
                    <a:ln>
                      <a:noFill/>
                    </a:ln>
                    <a:extLst>
                      <a:ext uri="{53640926-AAD7-44d8-BBD7-CCE9431645EC}">
                        <a14:shadowObscured xmlns:a14="http://schemas.microsoft.com/office/drawing/2010/main"/>
                      </a:ext>
                    </a:extLst>
                  </pic:spPr>
                </pic:pic>
              </a:graphicData>
            </a:graphic>
          </wp:inline>
        </w:drawing>
      </w:r>
      <w:r w:rsidR="00B16727">
        <w:rPr>
          <w:rFonts w:ascii="Times New Roman" w:hAnsi="Times New Roman" w:cs="Times New Roman"/>
          <w:b/>
        </w:rPr>
        <w:t xml:space="preserve">Figure </w:t>
      </w:r>
      <w:r w:rsidR="003A2A42">
        <w:rPr>
          <w:rFonts w:ascii="Times New Roman" w:hAnsi="Times New Roman" w:cs="Times New Roman"/>
          <w:b/>
        </w:rPr>
        <w:t>9</w:t>
      </w:r>
      <w:r w:rsidR="00B16727">
        <w:rPr>
          <w:rFonts w:ascii="Times New Roman" w:hAnsi="Times New Roman" w:cs="Times New Roman"/>
          <w:b/>
        </w:rPr>
        <w:t>. August 13, 2012.</w:t>
      </w:r>
      <w:r w:rsidR="00B16727">
        <w:rPr>
          <w:rFonts w:ascii="Times New Roman" w:hAnsi="Times New Roman" w:cs="Times New Roman"/>
        </w:rPr>
        <w:t xml:space="preserve"> Same as Fig. </w:t>
      </w:r>
      <w:r>
        <w:rPr>
          <w:rFonts w:ascii="Times New Roman" w:hAnsi="Times New Roman" w:cs="Times New Roman"/>
        </w:rPr>
        <w:t>6 but for the August 13, 2012 upwelling case, with upwelling on left and non-upwelling on right, and strong synoptic conditions (NJ) at top and weak synoptic conditions (MD) at bottom.</w:t>
      </w:r>
    </w:p>
    <w:p w14:paraId="01F16ED6" w14:textId="77777777" w:rsidR="004E1883" w:rsidRDefault="004E1883" w:rsidP="004E1883">
      <w:pPr>
        <w:rPr>
          <w:rFonts w:ascii="Times New Roman" w:hAnsi="Times New Roman" w:cs="Times New Roman"/>
          <w:b/>
        </w:rPr>
      </w:pPr>
    </w:p>
    <w:p w14:paraId="2635BBAB"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766D643D" w14:textId="47AF0CE3" w:rsidR="004E1883" w:rsidRPr="003C2E7F" w:rsidRDefault="004E1883" w:rsidP="004E1883">
      <w:pPr>
        <w:rPr>
          <w:rFonts w:ascii="Times New Roman" w:hAnsi="Times New Roman" w:cs="Times New Roman"/>
        </w:rPr>
      </w:pPr>
      <w:r w:rsidRPr="00395027">
        <w:rPr>
          <w:rFonts w:ascii="Times New Roman" w:hAnsi="Times New Roman" w:cs="Times New Roman"/>
          <w:b/>
          <w:noProof/>
        </w:rPr>
        <w:drawing>
          <wp:inline distT="0" distB="0" distL="0" distR="0" wp14:anchorId="7FA2E747" wp14:editId="278F8B67">
            <wp:extent cx="5481603" cy="4479851"/>
            <wp:effectExtent l="0" t="0" r="5080" b="0"/>
            <wp:docPr id="26" name="Picture 3" descr="fig10_v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10_v7.png"/>
                    <pic:cNvPicPr>
                      <a:picLocks noChangeAspect="1"/>
                    </pic:cNvPicPr>
                  </pic:nvPicPr>
                  <pic:blipFill rotWithShape="1">
                    <a:blip r:embed="rId20">
                      <a:extLst>
                        <a:ext uri="{28A0092B-C50C-407E-A947-70E740481C1C}">
                          <a14:useLocalDpi xmlns:a14="http://schemas.microsoft.com/office/drawing/2010/main" val="0"/>
                        </a:ext>
                      </a:extLst>
                    </a:blip>
                    <a:srcRect l="8656" t="4591" r="8138" b="4744"/>
                    <a:stretch/>
                  </pic:blipFill>
                  <pic:spPr bwMode="auto">
                    <a:xfrm>
                      <a:off x="0" y="0"/>
                      <a:ext cx="5483702" cy="4481566"/>
                    </a:xfrm>
                    <a:prstGeom prst="rect">
                      <a:avLst/>
                    </a:prstGeom>
                    <a:ln>
                      <a:noFill/>
                    </a:ln>
                    <a:extLst>
                      <a:ext uri="{53640926-AAD7-44d8-BBD7-CCE9431645EC}">
                        <a14:shadowObscured xmlns:a14="http://schemas.microsoft.com/office/drawing/2010/main"/>
                      </a:ext>
                    </a:extLst>
                  </pic:spPr>
                </pic:pic>
              </a:graphicData>
            </a:graphic>
          </wp:inline>
        </w:drawing>
      </w:r>
      <w:r w:rsidR="00414FFE">
        <w:rPr>
          <w:rFonts w:ascii="Times New Roman" w:hAnsi="Times New Roman" w:cs="Times New Roman"/>
          <w:b/>
        </w:rPr>
        <w:t xml:space="preserve">Figure </w:t>
      </w:r>
      <w:r w:rsidR="003A2A42">
        <w:rPr>
          <w:rFonts w:ascii="Times New Roman" w:hAnsi="Times New Roman" w:cs="Times New Roman"/>
          <w:b/>
        </w:rPr>
        <w:t>10</w:t>
      </w:r>
      <w:r w:rsidR="00414FFE">
        <w:rPr>
          <w:rFonts w:ascii="Times New Roman" w:hAnsi="Times New Roman" w:cs="Times New Roman"/>
          <w:b/>
        </w:rPr>
        <w:t>.</w:t>
      </w:r>
      <w:r w:rsidR="008345EE">
        <w:rPr>
          <w:rFonts w:ascii="Times New Roman" w:hAnsi="Times New Roman" w:cs="Times New Roman"/>
          <w:b/>
        </w:rPr>
        <w:t xml:space="preserve"> Composite of both sea breeze cases.</w:t>
      </w:r>
      <w:r>
        <w:rPr>
          <w:rFonts w:ascii="Times New Roman" w:hAnsi="Times New Roman" w:cs="Times New Roman"/>
        </w:rPr>
        <w:t xml:space="preserve"> (B) Hövmoller traces of maximum convergence onshore and maximum divergence offshore, preserving</w:t>
      </w:r>
      <w:r w:rsidR="00414FFE">
        <w:rPr>
          <w:rFonts w:ascii="Times New Roman" w:hAnsi="Times New Roman" w:cs="Times New Roman"/>
        </w:rPr>
        <w:t xml:space="preserve"> the same coloring from Figs. 6 and </w:t>
      </w:r>
      <w:r>
        <w:rPr>
          <w:rFonts w:ascii="Times New Roman" w:hAnsi="Times New Roman" w:cs="Times New Roman"/>
        </w:rPr>
        <w:t xml:space="preserve">9. Weather radar frontal locations marked by open green circle for non-upwelling weak synoptic conditions (NJ), open blue circle for upwelling weak synoptic conditions (MD), and closed blue circle for upwelling strong synoptic conditions (NJ). Black vertical line represents the coast, and gray ribbon represents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"Simpson", "given" : "J. E.", "non-dropping-particle" : "", "parse-names" : false, "suffix" : "" }, { "dropping-particle" : "", "family" : "Mansfield", "given" : "D. A.", "non-dropping-particle" : "", "parse-names" : false, "suffix" : "" }, { "dropping-particle" : "", "family" : "Milford", "given" : "J. R.", "non-dropping-particle" : "", "parse-names" : false, "suffix" : "" } ], "container-title" : "Quarterly Journal of the Royal Meteorological Society", "id" : "ITEM-1", "issue" : "435", "issued" : { "date-parts" : [ [ "1977" ] ] }, "page" : "47-76", "title" : "Inland penetration of sea-breeze fronts", "type" : "article-journal", "volume" : "103" }, "uris" : [ "http://www.mendeley.com/documents/?uuid=7a1be60f-d5cf-41ba-8159-973d09c8009a" ] } ], "mendeley" : { "formattedCitation" : "[&lt;i&gt;Simpson et al.&lt;/i&gt;, 1977]", "manualFormatting" : "Simpson et al. [1977]", "plainTextFormattedCitation" : "[Simpson et al., 1977]", "previouslyFormattedCitation" : "[&lt;i&gt;Simpson et al.&lt;/i&gt;, 1977]"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Simpson et al.</w:t>
      </w:r>
      <w:r w:rsidRPr="00B0315F">
        <w:rPr>
          <w:rFonts w:ascii="Times New Roman" w:hAnsi="Times New Roman" w:cs="Times New Roman"/>
          <w:noProof/>
        </w:rPr>
        <w:t xml:space="preserve"> </w:t>
      </w:r>
      <w:r w:rsidR="00862F78">
        <w:rPr>
          <w:rFonts w:ascii="Times New Roman" w:hAnsi="Times New Roman" w:cs="Times New Roman"/>
          <w:noProof/>
        </w:rPr>
        <w:t>[</w:t>
      </w:r>
      <w:r w:rsidRPr="00B0315F">
        <w:rPr>
          <w:rFonts w:ascii="Times New Roman" w:hAnsi="Times New Roman" w:cs="Times New Roman"/>
          <w:noProof/>
        </w:rPr>
        <w:t>1977]</w:t>
      </w:r>
      <w:r>
        <w:rPr>
          <w:rFonts w:ascii="Times New Roman" w:hAnsi="Times New Roman" w:cs="Times New Roman"/>
        </w:rPr>
        <w:fldChar w:fldCharType="end"/>
      </w:r>
      <w:r>
        <w:rPr>
          <w:rFonts w:ascii="Times New Roman" w:hAnsi="Times New Roman" w:cs="Times New Roman"/>
        </w:rPr>
        <w:t xml:space="preserve"> linear theory of inland sea breeze propagation using WRF skin temperature (gray dotted left boundary) and 2m temperature (gray dotted right boundary). Black arrow pointing left and labeled “Strong Synop Removed” indicates the distance onshore that the solid blue and red lines would have traveled if the synoptic wind along the cross section were removed. Horizontal gray line represents sea breeze linear theory for horizontal extent from </w:t>
      </w:r>
      <w:r>
        <w:rPr>
          <w:rFonts w:ascii="Times New Roman" w:hAnsi="Times New Roman" w:cs="Times New Roman"/>
        </w:rPr>
        <w:fldChar w:fldCharType="begin" w:fldLock="1"/>
      </w:r>
      <w:r w:rsidR="00B711E8">
        <w:rPr>
          <w:rFonts w:ascii="Times New Roman" w:hAnsi="Times New Roman" w:cs="Times New Roman"/>
        </w:rPr>
        <w:instrText>ADDIN CSL_CITATION { "citationItems" : [ { "id" : "ITEM-1", "itemData" : { "author" : [ { "dropping-particle" : "", "family" : "Rotunno", "given" : "Richard", "non-dropping-particle" : "", "parse-names" : false, "suffix" : "" } ], "container-title" : "Journal of the Atmospheric Sciences", "id" : "ITEM-1", "issue" : "8", "issued" : { "date-parts" : [ [ "1983" ] ] }, "page" : "1999-2009", "title" : "On the Linear Theory of the Land and Sea Breeze", "type" : "article-journal", "volume" : "40" }, "uris" : [ "http://www.mendeley.com/documents/?uuid=f27082dc-1059-4962-a313-2805916e7e32" ] } ], "mendeley" : { "formattedCitation" : "[&lt;i&gt;Rotunno&lt;/i&gt;, 1983]", "manualFormatting" : "Rotunno [1983]", "plainTextFormattedCitation" : "[Rotunno, 1983]", "previouslyFormattedCitation" : "[&lt;i&gt;Rotunno&lt;/i&gt;, 1983]" }, "properties" : { "noteIndex" : 0 }, "schema" : "https://github.com/citation-style-language/schema/raw/master/csl-citation.json" }</w:instrText>
      </w:r>
      <w:r>
        <w:rPr>
          <w:rFonts w:ascii="Times New Roman" w:hAnsi="Times New Roman" w:cs="Times New Roman"/>
        </w:rPr>
        <w:fldChar w:fldCharType="separate"/>
      </w:r>
      <w:r w:rsidRPr="00BB2B97">
        <w:rPr>
          <w:rFonts w:ascii="Times New Roman" w:hAnsi="Times New Roman" w:cs="Times New Roman"/>
          <w:i/>
          <w:noProof/>
        </w:rPr>
        <w:t>Rotunno</w:t>
      </w:r>
      <w:r w:rsidRPr="00674B41">
        <w:rPr>
          <w:rFonts w:ascii="Times New Roman" w:hAnsi="Times New Roman" w:cs="Times New Roman"/>
          <w:noProof/>
        </w:rPr>
        <w:t xml:space="preserve"> </w:t>
      </w:r>
      <w:r w:rsidR="00862F78">
        <w:rPr>
          <w:rFonts w:ascii="Times New Roman" w:hAnsi="Times New Roman" w:cs="Times New Roman"/>
          <w:noProof/>
        </w:rPr>
        <w:t>[</w:t>
      </w:r>
      <w:r w:rsidRPr="00674B41">
        <w:rPr>
          <w:rFonts w:ascii="Times New Roman" w:hAnsi="Times New Roman" w:cs="Times New Roman"/>
          <w:noProof/>
        </w:rPr>
        <w:t>1983]</w:t>
      </w:r>
      <w:r>
        <w:rPr>
          <w:rFonts w:ascii="Times New Roman" w:hAnsi="Times New Roman" w:cs="Times New Roman"/>
        </w:rPr>
        <w:fldChar w:fldCharType="end"/>
      </w:r>
      <w:r>
        <w:rPr>
          <w:rFonts w:ascii="Times New Roman" w:hAnsi="Times New Roman" w:cs="Times New Roman"/>
        </w:rPr>
        <w:t>. (A) and (C): for strong synoptic conditions (NJ), time series of upwelling minimum convergence (averaged across three grid cells around minimum) minus non-upwelling minimum convergence (A), and time series of upwelling maximum divergence minus non-upwelling maximum divergence (C). (D) For strong synoptic conditions (NJ), time series of upwelling SST minus non-upwelling SST, averaged from coast to offshore extent in panel (B). (E) and (F): T</w:t>
      </w:r>
      <w:r>
        <w:rPr>
          <w:rFonts w:ascii="Times New Roman" w:hAnsi="Times New Roman" w:cs="Times New Roman"/>
          <w:vertAlign w:val="subscript"/>
        </w:rPr>
        <w:t>Land</w:t>
      </w:r>
      <w:r>
        <w:rPr>
          <w:rFonts w:ascii="Times New Roman" w:hAnsi="Times New Roman" w:cs="Times New Roman"/>
        </w:rPr>
        <w:t xml:space="preserve"> – T</w:t>
      </w:r>
      <w:r>
        <w:rPr>
          <w:rFonts w:ascii="Times New Roman" w:hAnsi="Times New Roman" w:cs="Times New Roman"/>
          <w:vertAlign w:val="subscript"/>
        </w:rPr>
        <w:t>Water</w:t>
      </w:r>
      <w:r>
        <w:rPr>
          <w:rFonts w:ascii="Times New Roman" w:hAnsi="Times New Roman" w:cs="Times New Roman"/>
        </w:rPr>
        <w:t xml:space="preserve"> time series using skin temperature (E) and 2m temperature (F), averaged from coast to onshore extent for T</w:t>
      </w:r>
      <w:r>
        <w:rPr>
          <w:rFonts w:ascii="Times New Roman" w:hAnsi="Times New Roman" w:cs="Times New Roman"/>
          <w:vertAlign w:val="subscript"/>
        </w:rPr>
        <w:t>Land</w:t>
      </w:r>
      <w:r>
        <w:rPr>
          <w:rFonts w:ascii="Times New Roman" w:hAnsi="Times New Roman" w:cs="Times New Roman"/>
        </w:rPr>
        <w:t>, and from coast to offshore extent for T</w:t>
      </w:r>
      <w:r>
        <w:rPr>
          <w:rFonts w:ascii="Times New Roman" w:hAnsi="Times New Roman" w:cs="Times New Roman"/>
          <w:vertAlign w:val="subscript"/>
        </w:rPr>
        <w:t>Water</w:t>
      </w:r>
      <w:r>
        <w:rPr>
          <w:rFonts w:ascii="Times New Roman" w:hAnsi="Times New Roman" w:cs="Times New Roman"/>
        </w:rPr>
        <w:t xml:space="preserve"> in panel (B). (G) Upwelling SST minus non-upwelling SST (°C) for NJ (solid black) and MD (dotted black) under cross sections. (H) Terrain height (m) onshore and water depth (m) offshore for NJ (solid black) and MD (dotted black).</w:t>
      </w:r>
    </w:p>
    <w:p w14:paraId="5DAB7630" w14:textId="77777777" w:rsidR="004E1883" w:rsidRDefault="004E1883" w:rsidP="004E1883">
      <w:pPr>
        <w:rPr>
          <w:rFonts w:ascii="Times New Roman" w:hAnsi="Times New Roman" w:cs="Times New Roman"/>
          <w:b/>
        </w:rPr>
      </w:pPr>
    </w:p>
    <w:p w14:paraId="15E1FD5C"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19C177CF" w14:textId="59CEBA56" w:rsidR="004E1883" w:rsidRPr="006B48D6" w:rsidRDefault="004E1883" w:rsidP="004E1883">
      <w:pPr>
        <w:rPr>
          <w:rFonts w:ascii="Times New Roman" w:hAnsi="Times New Roman" w:cs="Times New Roman"/>
        </w:rPr>
      </w:pPr>
      <w:r w:rsidRPr="00A962F1">
        <w:rPr>
          <w:rFonts w:ascii="Times New Roman" w:hAnsi="Times New Roman" w:cs="Times New Roman"/>
          <w:b/>
          <w:noProof/>
        </w:rPr>
        <w:drawing>
          <wp:inline distT="0" distB="0" distL="0" distR="0" wp14:anchorId="48E3A497" wp14:editId="602E1B35">
            <wp:extent cx="5482856" cy="4319132"/>
            <wp:effectExtent l="0" t="0" r="3810" b="0"/>
            <wp:docPr id="27" name="Picture 2" descr="fig11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11_v3.png"/>
                    <pic:cNvPicPr>
                      <a:picLocks noChangeAspect="1"/>
                    </pic:cNvPicPr>
                  </pic:nvPicPr>
                  <pic:blipFill rotWithShape="1">
                    <a:blip r:embed="rId21">
                      <a:extLst>
                        <a:ext uri="{28A0092B-C50C-407E-A947-70E740481C1C}">
                          <a14:useLocalDpi xmlns:a14="http://schemas.microsoft.com/office/drawing/2010/main" val="0"/>
                        </a:ext>
                      </a:extLst>
                    </a:blip>
                    <a:srcRect l="1679" r="3996" b="4465"/>
                    <a:stretch/>
                  </pic:blipFill>
                  <pic:spPr bwMode="auto">
                    <a:xfrm>
                      <a:off x="0" y="0"/>
                      <a:ext cx="5484507" cy="4320432"/>
                    </a:xfrm>
                    <a:prstGeom prst="rect">
                      <a:avLst/>
                    </a:prstGeom>
                    <a:ln>
                      <a:noFill/>
                    </a:ln>
                    <a:extLst>
                      <a:ext uri="{53640926-AAD7-44d8-BBD7-CCE9431645EC}">
                        <a14:shadowObscured xmlns:a14="http://schemas.microsoft.com/office/drawing/2010/main"/>
                      </a:ext>
                    </a:extLst>
                  </pic:spPr>
                </pic:pic>
              </a:graphicData>
            </a:graphic>
          </wp:inline>
        </w:drawing>
      </w:r>
      <w:r w:rsidR="00520495">
        <w:rPr>
          <w:rFonts w:ascii="Times New Roman" w:hAnsi="Times New Roman" w:cs="Times New Roman"/>
          <w:b/>
        </w:rPr>
        <w:t xml:space="preserve">Figure </w:t>
      </w:r>
      <w:r w:rsidR="003A2A42">
        <w:rPr>
          <w:rFonts w:ascii="Times New Roman" w:hAnsi="Times New Roman" w:cs="Times New Roman"/>
          <w:b/>
        </w:rPr>
        <w:t>11</w:t>
      </w:r>
      <w:r w:rsidR="00D64101">
        <w:rPr>
          <w:rFonts w:ascii="Times New Roman" w:hAnsi="Times New Roman" w:cs="Times New Roman"/>
          <w:b/>
        </w:rPr>
        <w:t>.</w:t>
      </w:r>
      <w:r w:rsidR="008345EE">
        <w:rPr>
          <w:rFonts w:ascii="Times New Roman" w:hAnsi="Times New Roman" w:cs="Times New Roman"/>
          <w:b/>
        </w:rPr>
        <w:t xml:space="preserve"> August 13, 2012.</w:t>
      </w:r>
      <w:r>
        <w:rPr>
          <w:rFonts w:ascii="Times New Roman" w:hAnsi="Times New Roman" w:cs="Times New Roman"/>
        </w:rPr>
        <w:t xml:space="preserve"> NJ vertical cross section (strong synoptic sea breeze) a</w:t>
      </w:r>
      <w:r w:rsidR="001D567D">
        <w:rPr>
          <w:rFonts w:ascii="Times New Roman" w:hAnsi="Times New Roman" w:cs="Times New Roman"/>
        </w:rPr>
        <w:t xml:space="preserve">long location marked in Figs. 5 and </w:t>
      </w:r>
      <w:r>
        <w:rPr>
          <w:rFonts w:ascii="Times New Roman" w:hAnsi="Times New Roman" w:cs="Times New Roman"/>
        </w:rPr>
        <w:t>8, with upwelling (left), non-upwelling (right), and upwelling minus non-upwelling (middle), and with temperature (°C) shaded and wind vectors (m s</w:t>
      </w:r>
      <w:r w:rsidRPr="006B48D6">
        <w:rPr>
          <w:rFonts w:ascii="Times New Roman" w:hAnsi="Times New Roman" w:cs="Times New Roman"/>
          <w:vertAlign w:val="superscript"/>
        </w:rPr>
        <w:t>-1</w:t>
      </w:r>
      <w:r>
        <w:rPr>
          <w:rFonts w:ascii="Times New Roman" w:hAnsi="Times New Roman" w:cs="Times New Roman"/>
        </w:rPr>
        <w:t>, both along-cross section u and w components averaged across hour beginning at time indicated at top left) in black vectors. Black dot is coast, black asterisk is at NJ WEA, black “x” is twice the distance from coast to NJ WEA offshore, black solid line is over NJ WEA at approximate blade tip height (150m), and yellow dot is weather radar sea breeze location. Note that wind vectors are exaggerated in middle difference plots.</w:t>
      </w:r>
    </w:p>
    <w:p w14:paraId="2E1DFB52" w14:textId="77777777" w:rsidR="004E1883" w:rsidRDefault="004E1883" w:rsidP="004E1883">
      <w:pPr>
        <w:rPr>
          <w:rFonts w:ascii="Times New Roman" w:hAnsi="Times New Roman" w:cs="Times New Roman"/>
          <w:b/>
        </w:rPr>
      </w:pPr>
    </w:p>
    <w:p w14:paraId="4F3F3854" w14:textId="77777777" w:rsidR="004E1883" w:rsidRDefault="004E1883" w:rsidP="004E1883">
      <w:pPr>
        <w:rPr>
          <w:rFonts w:ascii="Times New Roman" w:hAnsi="Times New Roman" w:cs="Times New Roman"/>
          <w:b/>
        </w:rPr>
      </w:pPr>
      <w:r>
        <w:rPr>
          <w:rFonts w:ascii="Times New Roman" w:hAnsi="Times New Roman" w:cs="Times New Roman"/>
          <w:b/>
        </w:rPr>
        <w:br w:type="page"/>
      </w:r>
    </w:p>
    <w:p w14:paraId="4760C98E" w14:textId="77777777" w:rsidR="004E1883" w:rsidRDefault="004E1883" w:rsidP="004E1883">
      <w:pPr>
        <w:spacing w:line="480" w:lineRule="auto"/>
        <w:rPr>
          <w:rFonts w:ascii="Times New Roman" w:hAnsi="Times New Roman" w:cs="Times New Roman"/>
          <w:b/>
        </w:rPr>
      </w:pPr>
      <w:r w:rsidRPr="001D34E7">
        <w:rPr>
          <w:rFonts w:ascii="Times New Roman" w:hAnsi="Times New Roman" w:cs="Times New Roman"/>
          <w:b/>
          <w:noProof/>
        </w:rPr>
        <w:drawing>
          <wp:inline distT="0" distB="0" distL="0" distR="0" wp14:anchorId="63D69EBD" wp14:editId="3B94945F">
            <wp:extent cx="5486400" cy="4267200"/>
            <wp:effectExtent l="0" t="0" r="0" b="0"/>
            <wp:docPr id="66" name="Picture 3" descr="fig12_log3000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12_log3000_v3.p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86400" cy="4267200"/>
                    </a:xfrm>
                    <a:prstGeom prst="rect">
                      <a:avLst/>
                    </a:prstGeom>
                  </pic:spPr>
                </pic:pic>
              </a:graphicData>
            </a:graphic>
          </wp:inline>
        </w:drawing>
      </w:r>
    </w:p>
    <w:p w14:paraId="67211AA9" w14:textId="2B5457BC" w:rsidR="004E1883" w:rsidRPr="001F5609" w:rsidRDefault="00D64101" w:rsidP="004E1883">
      <w:pPr>
        <w:rPr>
          <w:rFonts w:ascii="Times New Roman" w:hAnsi="Times New Roman" w:cs="Times New Roman"/>
        </w:rPr>
      </w:pPr>
      <w:r>
        <w:rPr>
          <w:rFonts w:ascii="Times New Roman" w:hAnsi="Times New Roman" w:cs="Times New Roman"/>
          <w:b/>
        </w:rPr>
        <w:t xml:space="preserve">Figure </w:t>
      </w:r>
      <w:r w:rsidR="003A2A42">
        <w:rPr>
          <w:rFonts w:ascii="Times New Roman" w:hAnsi="Times New Roman" w:cs="Times New Roman"/>
          <w:b/>
        </w:rPr>
        <w:t>12</w:t>
      </w:r>
      <w:r>
        <w:rPr>
          <w:rFonts w:ascii="Times New Roman" w:hAnsi="Times New Roman" w:cs="Times New Roman"/>
          <w:b/>
        </w:rPr>
        <w:t>.</w:t>
      </w:r>
      <w:r w:rsidR="008345EE">
        <w:rPr>
          <w:rFonts w:ascii="Times New Roman" w:hAnsi="Times New Roman" w:cs="Times New Roman"/>
          <w:b/>
        </w:rPr>
        <w:t xml:space="preserve"> August 13, 2012.</w:t>
      </w:r>
      <w:r w:rsidR="004E1883">
        <w:rPr>
          <w:rFonts w:ascii="Times New Roman" w:hAnsi="Times New Roman" w:cs="Times New Roman"/>
        </w:rPr>
        <w:t xml:space="preserve"> Vertical profiles of horizontal velocities (m s</w:t>
      </w:r>
      <w:r w:rsidR="004E1883" w:rsidRPr="007B22E3">
        <w:rPr>
          <w:rFonts w:ascii="Times New Roman" w:hAnsi="Times New Roman" w:cs="Times New Roman"/>
          <w:vertAlign w:val="superscript"/>
        </w:rPr>
        <w:t>-1</w:t>
      </w:r>
      <w:r w:rsidR="004E1883">
        <w:rPr>
          <w:rFonts w:ascii="Times New Roman" w:hAnsi="Times New Roman" w:cs="Times New Roman"/>
        </w:rPr>
        <w:t>, positive to the southeast) along cross section on semi-log a</w:t>
      </w:r>
      <w:r w:rsidR="00B538EC">
        <w:rPr>
          <w:rFonts w:ascii="Times New Roman" w:hAnsi="Times New Roman" w:cs="Times New Roman"/>
        </w:rPr>
        <w:t xml:space="preserve">xes at the same times as Fig. </w:t>
      </w:r>
      <w:r w:rsidR="00504027">
        <w:rPr>
          <w:rFonts w:ascii="Times New Roman" w:hAnsi="Times New Roman" w:cs="Times New Roman"/>
        </w:rPr>
        <w:t>11</w:t>
      </w:r>
      <w:r w:rsidR="004E1883">
        <w:rPr>
          <w:rFonts w:ascii="Times New Roman" w:hAnsi="Times New Roman" w:cs="Times New Roman"/>
        </w:rPr>
        <w:t xml:space="preserve"> and at the coast (left), edge of upwelling/NJ WEA (middle), and offshore (right). Upwelling (blue), non-upwelling (red), and upwelling minus non-upwelling (magenta). Vertical dashed line marks 0 horizontal velocity.</w:t>
      </w:r>
    </w:p>
    <w:p w14:paraId="5E806494" w14:textId="79EB2152" w:rsidR="00A94497" w:rsidRPr="00A212F0" w:rsidRDefault="00A94497" w:rsidP="00A212F0">
      <w:pPr>
        <w:rPr>
          <w:rFonts w:ascii="Times New Roman" w:hAnsi="Times New Roman" w:cs="Times New Roman"/>
          <w:b/>
          <w:szCs w:val="28"/>
        </w:rPr>
      </w:pPr>
    </w:p>
    <w:sectPr w:rsidR="00A94497" w:rsidRPr="00A212F0" w:rsidSect="00DF0D06">
      <w:headerReference w:type="even" r:id="rId23"/>
      <w:headerReference w:type="default" r:id="rId24"/>
      <w:footerReference w:type="even" r:id="rId25"/>
      <w:footerReference w:type="default" r:id="rId26"/>
      <w:pgSz w:w="12240" w:h="15840"/>
      <w:pgMar w:top="1440" w:right="1440" w:bottom="1440" w:left="2160" w:header="720" w:footer="720" w:gutter="0"/>
      <w:lnNumType w:countBy="1" w:restart="continuous"/>
      <w:pgNumType w:start="1"/>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Greg Seroka" w:date="2017-03-08T08:53:00Z" w:initials="GS">
    <w:p w14:paraId="161D60F8" w14:textId="0648D222" w:rsidR="00511A27" w:rsidRDefault="006566E1">
      <w:pPr>
        <w:pStyle w:val="CommentText"/>
      </w:pPr>
      <w:r>
        <w:rPr>
          <w:rStyle w:val="CommentReference"/>
        </w:rPr>
        <w:annotationRef/>
      </w:r>
      <w:r w:rsidR="00511A27">
        <w:t>This is a condensed, short title</w:t>
      </w:r>
      <w:r w:rsidR="00244CC3">
        <w:t>, focusing on the offshore sea breeze research gap</w:t>
      </w:r>
      <w:r w:rsidR="00511A27">
        <w:t>.</w:t>
      </w:r>
    </w:p>
    <w:p w14:paraId="6943E217" w14:textId="77777777" w:rsidR="00511A27" w:rsidRDefault="00511A27">
      <w:pPr>
        <w:pStyle w:val="CommentText"/>
      </w:pPr>
    </w:p>
    <w:p w14:paraId="20FE525C" w14:textId="71D19C29" w:rsidR="006566E1" w:rsidRDefault="006566E1">
      <w:pPr>
        <w:pStyle w:val="CommentText"/>
      </w:pPr>
      <w:r>
        <w:t>As this paper is about both onshore and offshore sea breeze components, do we need to include “onshore” here as well? What about “using Lagrangian Coherent Structures”?</w:t>
      </w:r>
      <w:r w:rsidR="00B430DD">
        <w:t xml:space="preserve"> What about “U.S. Mid-Atlantic?</w:t>
      </w:r>
    </w:p>
    <w:p w14:paraId="570AF0FA" w14:textId="77777777" w:rsidR="006566E1" w:rsidRDefault="006566E1">
      <w:pPr>
        <w:pStyle w:val="CommentText"/>
      </w:pPr>
    </w:p>
    <w:p w14:paraId="7DD1655B" w14:textId="54920D09" w:rsidR="006566E1" w:rsidRPr="00511A27" w:rsidRDefault="006566E1">
      <w:pPr>
        <w:pStyle w:val="CommentText"/>
        <w:rPr>
          <w:b/>
        </w:rPr>
      </w:pPr>
      <w:r w:rsidRPr="00511A27">
        <w:rPr>
          <w:b/>
        </w:rPr>
        <w:t>Longer title possibility:</w:t>
      </w:r>
    </w:p>
    <w:p w14:paraId="7A3E3DF8" w14:textId="68F0ED6D" w:rsidR="006566E1" w:rsidRDefault="006566E1">
      <w:pPr>
        <w:pStyle w:val="CommentText"/>
      </w:pPr>
      <w:r>
        <w:t>Offshore and Onshore Sea Breeze Sensitivity to Coastal Upwelling and Synoptic Flow using Lagrangian Coherent Structures</w:t>
      </w:r>
    </w:p>
    <w:p w14:paraId="06F577F4" w14:textId="77777777" w:rsidR="00DE6E40" w:rsidRDefault="00DE6E40">
      <w:pPr>
        <w:pStyle w:val="CommentText"/>
      </w:pPr>
    </w:p>
    <w:p w14:paraId="14F8434B" w14:textId="27A960A0" w:rsidR="00DE6E40" w:rsidRDefault="00DE6E40">
      <w:pPr>
        <w:pStyle w:val="CommentText"/>
        <w:rPr>
          <w:b/>
        </w:rPr>
      </w:pPr>
      <w:r>
        <w:rPr>
          <w:b/>
        </w:rPr>
        <w:t>Another one:</w:t>
      </w:r>
    </w:p>
    <w:p w14:paraId="3DBF9DF5" w14:textId="408FD081" w:rsidR="00DE6E40" w:rsidRPr="00DE6E40" w:rsidRDefault="00DE6E40">
      <w:pPr>
        <w:pStyle w:val="CommentText"/>
      </w:pPr>
      <w:r>
        <w:t>Sea Breeze Sensitivity to Coastal Upwelling and Synoptic Flow using Lagrangian Coherent Structures</w:t>
      </w:r>
    </w:p>
  </w:comment>
  <w:comment w:id="1" w:author="Greg Seroka" w:date="2017-03-08T08:51:00Z" w:initials="GS">
    <w:p w14:paraId="5EEDF0A9" w14:textId="71B605CC" w:rsidR="00E90812" w:rsidRDefault="00E90812">
      <w:pPr>
        <w:pStyle w:val="CommentText"/>
      </w:pPr>
      <w:r>
        <w:rPr>
          <w:rStyle w:val="CommentReference"/>
        </w:rPr>
        <w:annotationRef/>
      </w:r>
      <w:r>
        <w:t>140 character limit including spaces for these key points.</w:t>
      </w:r>
    </w:p>
  </w:comment>
  <w:comment w:id="2" w:author="Greg Seroka" w:date="2017-03-08T08:52:00Z" w:initials="GS">
    <w:p w14:paraId="5B3A19EE" w14:textId="2E61CDAD" w:rsidR="00E90812" w:rsidRDefault="00E90812">
      <w:pPr>
        <w:pStyle w:val="CommentText"/>
      </w:pPr>
      <w:r>
        <w:rPr>
          <w:rStyle w:val="CommentReference"/>
        </w:rPr>
        <w:annotationRef/>
      </w:r>
      <w:r>
        <w:t>138 characters</w:t>
      </w:r>
    </w:p>
  </w:comment>
  <w:comment w:id="3" w:author="Greg Seroka" w:date="2017-03-08T08:52:00Z" w:initials="GS">
    <w:p w14:paraId="24C907F2" w14:textId="0197D2B2" w:rsidR="00E90812" w:rsidRDefault="00E90812">
      <w:pPr>
        <w:pStyle w:val="CommentText"/>
      </w:pPr>
      <w:r>
        <w:rPr>
          <w:rStyle w:val="CommentReference"/>
        </w:rPr>
        <w:annotationRef/>
      </w:r>
      <w:r>
        <w:t>140 characters</w:t>
      </w:r>
    </w:p>
  </w:comment>
  <w:comment w:id="4" w:author="Greg Seroka" w:date="2017-03-08T08:52:00Z" w:initials="GS">
    <w:p w14:paraId="78AF7D10" w14:textId="0B15A5C9" w:rsidR="00E90812" w:rsidRDefault="00E90812">
      <w:pPr>
        <w:pStyle w:val="CommentText"/>
      </w:pPr>
      <w:r>
        <w:rPr>
          <w:rStyle w:val="CommentReference"/>
        </w:rPr>
        <w:annotationRef/>
      </w:r>
      <w:r>
        <w:t>140 characters</w:t>
      </w:r>
    </w:p>
  </w:comment>
  <w:comment w:id="5" w:author="Greg Seroka" w:date="2017-03-08T08:51:00Z" w:initials="GS">
    <w:p w14:paraId="49599CE8" w14:textId="2EF273D8" w:rsidR="00745ECB" w:rsidRDefault="00745ECB">
      <w:pPr>
        <w:pStyle w:val="CommentText"/>
      </w:pPr>
      <w:r>
        <w:rPr>
          <w:rStyle w:val="CommentReference"/>
        </w:rPr>
        <w:annotationRef/>
      </w:r>
      <w:r>
        <w:t>249 words, 250 limit.</w:t>
      </w:r>
    </w:p>
  </w:comment>
  <w:comment w:id="6" w:author="Greg Seroka" w:date="2017-02-16T11:17:00Z" w:initials="GS">
    <w:p w14:paraId="4096EC4E" w14:textId="42FCBF4B" w:rsidR="00B71517" w:rsidRDefault="00B71517">
      <w:pPr>
        <w:pStyle w:val="CommentText"/>
      </w:pPr>
      <w:r>
        <w:rPr>
          <w:rStyle w:val="CommentReference"/>
        </w:rPr>
        <w:annotationRef/>
      </w:r>
      <w:r>
        <w:t>Do we need these brief explanations of how sea breeze days and upwelling days were determined? If so, is this the best way to describe the method?</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95B5FD" w14:textId="77777777" w:rsidR="00B71517" w:rsidRDefault="00B71517" w:rsidP="00C15235">
      <w:r>
        <w:separator/>
      </w:r>
    </w:p>
  </w:endnote>
  <w:endnote w:type="continuationSeparator" w:id="0">
    <w:p w14:paraId="318E178E" w14:textId="77777777" w:rsidR="00B71517" w:rsidRDefault="00B71517" w:rsidP="00C15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Zapf Dingbats">
    <w:panose1 w:val="05020102010704020609"/>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2E1883" w14:textId="77777777" w:rsidR="00B71517" w:rsidRDefault="00B71517" w:rsidP="006847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210C3A2" w14:textId="77777777" w:rsidR="00B71517" w:rsidRDefault="00B7151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992DE" w14:textId="77777777" w:rsidR="00B71517" w:rsidRDefault="00B71517" w:rsidP="006847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761A3">
      <w:rPr>
        <w:rStyle w:val="PageNumber"/>
        <w:noProof/>
      </w:rPr>
      <w:t>27</w:t>
    </w:r>
    <w:r>
      <w:rPr>
        <w:rStyle w:val="PageNumber"/>
      </w:rPr>
      <w:fldChar w:fldCharType="end"/>
    </w:r>
  </w:p>
  <w:p w14:paraId="5051DFF5" w14:textId="77777777" w:rsidR="00B71517" w:rsidRDefault="00B7151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B8023" w14:textId="77777777" w:rsidR="00B71517" w:rsidRDefault="00B71517" w:rsidP="00C15235">
      <w:r>
        <w:separator/>
      </w:r>
    </w:p>
  </w:footnote>
  <w:footnote w:type="continuationSeparator" w:id="0">
    <w:p w14:paraId="603581D1" w14:textId="77777777" w:rsidR="00B71517" w:rsidRDefault="00B71517" w:rsidP="00C1523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9A5FC" w14:textId="77777777" w:rsidR="00B71517" w:rsidRDefault="00B71517" w:rsidP="004307E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7BE413" w14:textId="77777777" w:rsidR="00B71517" w:rsidRDefault="00B7151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C2CE8" w14:textId="46974CF3" w:rsidR="00B71517" w:rsidRDefault="00B71517" w:rsidP="005951E5">
    <w:pPr>
      <w:pStyle w:val="Header"/>
      <w:ind w:right="360"/>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7DC7F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BAC9A9E"/>
    <w:lvl w:ilvl="0">
      <w:start w:val="1"/>
      <w:numFmt w:val="decimal"/>
      <w:lvlText w:val="%1."/>
      <w:lvlJc w:val="left"/>
      <w:pPr>
        <w:tabs>
          <w:tab w:val="num" w:pos="1800"/>
        </w:tabs>
        <w:ind w:left="1800" w:hanging="360"/>
      </w:pPr>
    </w:lvl>
  </w:abstractNum>
  <w:abstractNum w:abstractNumId="2">
    <w:nsid w:val="FFFFFF7D"/>
    <w:multiLevelType w:val="singleLevel"/>
    <w:tmpl w:val="4D38F62A"/>
    <w:lvl w:ilvl="0">
      <w:start w:val="1"/>
      <w:numFmt w:val="decimal"/>
      <w:lvlText w:val="%1."/>
      <w:lvlJc w:val="left"/>
      <w:pPr>
        <w:tabs>
          <w:tab w:val="num" w:pos="1440"/>
        </w:tabs>
        <w:ind w:left="1440" w:hanging="360"/>
      </w:pPr>
    </w:lvl>
  </w:abstractNum>
  <w:abstractNum w:abstractNumId="3">
    <w:nsid w:val="FFFFFF7E"/>
    <w:multiLevelType w:val="singleLevel"/>
    <w:tmpl w:val="51CC9378"/>
    <w:lvl w:ilvl="0">
      <w:start w:val="1"/>
      <w:numFmt w:val="decimal"/>
      <w:lvlText w:val="%1."/>
      <w:lvlJc w:val="left"/>
      <w:pPr>
        <w:tabs>
          <w:tab w:val="num" w:pos="1080"/>
        </w:tabs>
        <w:ind w:left="1080" w:hanging="360"/>
      </w:pPr>
    </w:lvl>
  </w:abstractNum>
  <w:abstractNum w:abstractNumId="4">
    <w:nsid w:val="FFFFFF7F"/>
    <w:multiLevelType w:val="singleLevel"/>
    <w:tmpl w:val="67C4483C"/>
    <w:lvl w:ilvl="0">
      <w:start w:val="1"/>
      <w:numFmt w:val="decimal"/>
      <w:lvlText w:val="%1."/>
      <w:lvlJc w:val="left"/>
      <w:pPr>
        <w:tabs>
          <w:tab w:val="num" w:pos="720"/>
        </w:tabs>
        <w:ind w:left="720" w:hanging="360"/>
      </w:pPr>
    </w:lvl>
  </w:abstractNum>
  <w:abstractNum w:abstractNumId="5">
    <w:nsid w:val="FFFFFF80"/>
    <w:multiLevelType w:val="singleLevel"/>
    <w:tmpl w:val="40E0563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FE721F9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13D2AD6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EBAE1F7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82C8D1E2"/>
    <w:lvl w:ilvl="0">
      <w:start w:val="1"/>
      <w:numFmt w:val="decimal"/>
      <w:lvlText w:val="%1."/>
      <w:lvlJc w:val="left"/>
      <w:pPr>
        <w:tabs>
          <w:tab w:val="num" w:pos="360"/>
        </w:tabs>
        <w:ind w:left="360" w:hanging="360"/>
      </w:pPr>
    </w:lvl>
  </w:abstractNum>
  <w:abstractNum w:abstractNumId="10">
    <w:nsid w:val="FFFFFF89"/>
    <w:multiLevelType w:val="singleLevel"/>
    <w:tmpl w:val="65CE3064"/>
    <w:lvl w:ilvl="0">
      <w:start w:val="1"/>
      <w:numFmt w:val="bullet"/>
      <w:lvlText w:val=""/>
      <w:lvlJc w:val="left"/>
      <w:pPr>
        <w:tabs>
          <w:tab w:val="num" w:pos="360"/>
        </w:tabs>
        <w:ind w:left="360" w:hanging="360"/>
      </w:pPr>
      <w:rPr>
        <w:rFonts w:ascii="Symbol" w:hAnsi="Symbol" w:hint="default"/>
      </w:rPr>
    </w:lvl>
  </w:abstractNum>
  <w:abstractNum w:abstractNumId="11">
    <w:nsid w:val="0B142866"/>
    <w:multiLevelType w:val="hybridMultilevel"/>
    <w:tmpl w:val="FEC4522E"/>
    <w:lvl w:ilvl="0" w:tplc="7C4A9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DCB5B2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0DD3070D"/>
    <w:multiLevelType w:val="hybridMultilevel"/>
    <w:tmpl w:val="6042583C"/>
    <w:lvl w:ilvl="0" w:tplc="8D3A6198">
      <w:start w:val="1"/>
      <w:numFmt w:val="bullet"/>
      <w:lvlText w:val="–"/>
      <w:lvlJc w:val="left"/>
      <w:pPr>
        <w:tabs>
          <w:tab w:val="num" w:pos="720"/>
        </w:tabs>
        <w:ind w:left="720" w:hanging="360"/>
      </w:pPr>
      <w:rPr>
        <w:rFonts w:ascii="Arial" w:hAnsi="Arial" w:hint="default"/>
      </w:rPr>
    </w:lvl>
    <w:lvl w:ilvl="1" w:tplc="828A87FA">
      <w:start w:val="1"/>
      <w:numFmt w:val="bullet"/>
      <w:lvlText w:val="–"/>
      <w:lvlJc w:val="left"/>
      <w:pPr>
        <w:tabs>
          <w:tab w:val="num" w:pos="1440"/>
        </w:tabs>
        <w:ind w:left="1440" w:hanging="360"/>
      </w:pPr>
      <w:rPr>
        <w:rFonts w:ascii="Arial" w:hAnsi="Arial" w:hint="default"/>
      </w:rPr>
    </w:lvl>
    <w:lvl w:ilvl="2" w:tplc="0EDED880">
      <w:numFmt w:val="bullet"/>
      <w:lvlText w:val="•"/>
      <w:lvlJc w:val="left"/>
      <w:pPr>
        <w:tabs>
          <w:tab w:val="num" w:pos="2160"/>
        </w:tabs>
        <w:ind w:left="2160" w:hanging="360"/>
      </w:pPr>
      <w:rPr>
        <w:rFonts w:ascii="Arial" w:hAnsi="Arial" w:hint="default"/>
      </w:rPr>
    </w:lvl>
    <w:lvl w:ilvl="3" w:tplc="3496B876" w:tentative="1">
      <w:start w:val="1"/>
      <w:numFmt w:val="bullet"/>
      <w:lvlText w:val="–"/>
      <w:lvlJc w:val="left"/>
      <w:pPr>
        <w:tabs>
          <w:tab w:val="num" w:pos="2880"/>
        </w:tabs>
        <w:ind w:left="2880" w:hanging="360"/>
      </w:pPr>
      <w:rPr>
        <w:rFonts w:ascii="Arial" w:hAnsi="Arial" w:hint="default"/>
      </w:rPr>
    </w:lvl>
    <w:lvl w:ilvl="4" w:tplc="14F684A4" w:tentative="1">
      <w:start w:val="1"/>
      <w:numFmt w:val="bullet"/>
      <w:lvlText w:val="–"/>
      <w:lvlJc w:val="left"/>
      <w:pPr>
        <w:tabs>
          <w:tab w:val="num" w:pos="3600"/>
        </w:tabs>
        <w:ind w:left="3600" w:hanging="360"/>
      </w:pPr>
      <w:rPr>
        <w:rFonts w:ascii="Arial" w:hAnsi="Arial" w:hint="default"/>
      </w:rPr>
    </w:lvl>
    <w:lvl w:ilvl="5" w:tplc="24342FF6" w:tentative="1">
      <w:start w:val="1"/>
      <w:numFmt w:val="bullet"/>
      <w:lvlText w:val="–"/>
      <w:lvlJc w:val="left"/>
      <w:pPr>
        <w:tabs>
          <w:tab w:val="num" w:pos="4320"/>
        </w:tabs>
        <w:ind w:left="4320" w:hanging="360"/>
      </w:pPr>
      <w:rPr>
        <w:rFonts w:ascii="Arial" w:hAnsi="Arial" w:hint="default"/>
      </w:rPr>
    </w:lvl>
    <w:lvl w:ilvl="6" w:tplc="7E46C660" w:tentative="1">
      <w:start w:val="1"/>
      <w:numFmt w:val="bullet"/>
      <w:lvlText w:val="–"/>
      <w:lvlJc w:val="left"/>
      <w:pPr>
        <w:tabs>
          <w:tab w:val="num" w:pos="5040"/>
        </w:tabs>
        <w:ind w:left="5040" w:hanging="360"/>
      </w:pPr>
      <w:rPr>
        <w:rFonts w:ascii="Arial" w:hAnsi="Arial" w:hint="default"/>
      </w:rPr>
    </w:lvl>
    <w:lvl w:ilvl="7" w:tplc="FDB6C916" w:tentative="1">
      <w:start w:val="1"/>
      <w:numFmt w:val="bullet"/>
      <w:lvlText w:val="–"/>
      <w:lvlJc w:val="left"/>
      <w:pPr>
        <w:tabs>
          <w:tab w:val="num" w:pos="5760"/>
        </w:tabs>
        <w:ind w:left="5760" w:hanging="360"/>
      </w:pPr>
      <w:rPr>
        <w:rFonts w:ascii="Arial" w:hAnsi="Arial" w:hint="default"/>
      </w:rPr>
    </w:lvl>
    <w:lvl w:ilvl="8" w:tplc="FF1A32CC" w:tentative="1">
      <w:start w:val="1"/>
      <w:numFmt w:val="bullet"/>
      <w:lvlText w:val="–"/>
      <w:lvlJc w:val="left"/>
      <w:pPr>
        <w:tabs>
          <w:tab w:val="num" w:pos="6480"/>
        </w:tabs>
        <w:ind w:left="6480" w:hanging="360"/>
      </w:pPr>
      <w:rPr>
        <w:rFonts w:ascii="Arial" w:hAnsi="Arial" w:hint="default"/>
      </w:rPr>
    </w:lvl>
  </w:abstractNum>
  <w:abstractNum w:abstractNumId="14">
    <w:nsid w:val="13E74703"/>
    <w:multiLevelType w:val="hybridMultilevel"/>
    <w:tmpl w:val="A942FB82"/>
    <w:lvl w:ilvl="0" w:tplc="D8A840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6544F32"/>
    <w:multiLevelType w:val="hybridMultilevel"/>
    <w:tmpl w:val="5CE6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2FC4C2E"/>
    <w:multiLevelType w:val="hybridMultilevel"/>
    <w:tmpl w:val="F126FED2"/>
    <w:lvl w:ilvl="0" w:tplc="921CA0F8">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7">
    <w:nsid w:val="63771D21"/>
    <w:multiLevelType w:val="hybridMultilevel"/>
    <w:tmpl w:val="5CD4932A"/>
    <w:lvl w:ilvl="0" w:tplc="AB0C9F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74463EE"/>
    <w:multiLevelType w:val="hybridMultilevel"/>
    <w:tmpl w:val="1E560E72"/>
    <w:lvl w:ilvl="0" w:tplc="46BC195C">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7A3A4C86"/>
    <w:multiLevelType w:val="hybridMultilevel"/>
    <w:tmpl w:val="D284ACA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2"/>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0"/>
  </w:num>
  <w:num w:numId="13">
    <w:abstractNumId w:val="15"/>
  </w:num>
  <w:num w:numId="14">
    <w:abstractNumId w:val="11"/>
  </w:num>
  <w:num w:numId="15">
    <w:abstractNumId w:val="19"/>
  </w:num>
  <w:num w:numId="16">
    <w:abstractNumId w:val="17"/>
  </w:num>
  <w:num w:numId="17">
    <w:abstractNumId w:val="16"/>
  </w:num>
  <w:num w:numId="18">
    <w:abstractNumId w:val="14"/>
  </w:num>
  <w:num w:numId="19">
    <w:abstractNumId w:val="13"/>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6"/>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4683"/>
    <w:rsid w:val="000004E3"/>
    <w:rsid w:val="0000144A"/>
    <w:rsid w:val="000022DA"/>
    <w:rsid w:val="00002421"/>
    <w:rsid w:val="00003033"/>
    <w:rsid w:val="00003046"/>
    <w:rsid w:val="00003500"/>
    <w:rsid w:val="000036F7"/>
    <w:rsid w:val="00003990"/>
    <w:rsid w:val="00005FF3"/>
    <w:rsid w:val="000124A9"/>
    <w:rsid w:val="00012BB2"/>
    <w:rsid w:val="00012D39"/>
    <w:rsid w:val="00013213"/>
    <w:rsid w:val="000132B3"/>
    <w:rsid w:val="00013D1B"/>
    <w:rsid w:val="00013DB9"/>
    <w:rsid w:val="00015AF7"/>
    <w:rsid w:val="00016225"/>
    <w:rsid w:val="00022002"/>
    <w:rsid w:val="00022408"/>
    <w:rsid w:val="00022919"/>
    <w:rsid w:val="000229F2"/>
    <w:rsid w:val="000245CC"/>
    <w:rsid w:val="0002544A"/>
    <w:rsid w:val="00025690"/>
    <w:rsid w:val="00025F29"/>
    <w:rsid w:val="00025F5B"/>
    <w:rsid w:val="000262D0"/>
    <w:rsid w:val="0002779C"/>
    <w:rsid w:val="000313C5"/>
    <w:rsid w:val="0003241B"/>
    <w:rsid w:val="00032BF5"/>
    <w:rsid w:val="00033042"/>
    <w:rsid w:val="00034B40"/>
    <w:rsid w:val="0003584A"/>
    <w:rsid w:val="0003595D"/>
    <w:rsid w:val="00036A40"/>
    <w:rsid w:val="00036B99"/>
    <w:rsid w:val="0003759F"/>
    <w:rsid w:val="000400B2"/>
    <w:rsid w:val="0004153B"/>
    <w:rsid w:val="00042F68"/>
    <w:rsid w:val="00043D4E"/>
    <w:rsid w:val="00043DFE"/>
    <w:rsid w:val="00044925"/>
    <w:rsid w:val="00044DCA"/>
    <w:rsid w:val="0004567B"/>
    <w:rsid w:val="00045B6C"/>
    <w:rsid w:val="00046813"/>
    <w:rsid w:val="00046AAA"/>
    <w:rsid w:val="00046B12"/>
    <w:rsid w:val="000524A8"/>
    <w:rsid w:val="00052808"/>
    <w:rsid w:val="0005280C"/>
    <w:rsid w:val="00052F55"/>
    <w:rsid w:val="00053CB7"/>
    <w:rsid w:val="0005436E"/>
    <w:rsid w:val="0006001C"/>
    <w:rsid w:val="00060C8B"/>
    <w:rsid w:val="0006133C"/>
    <w:rsid w:val="00061547"/>
    <w:rsid w:val="0006182D"/>
    <w:rsid w:val="000625F2"/>
    <w:rsid w:val="000629BF"/>
    <w:rsid w:val="00063367"/>
    <w:rsid w:val="00066564"/>
    <w:rsid w:val="00067C5D"/>
    <w:rsid w:val="0007132E"/>
    <w:rsid w:val="00071987"/>
    <w:rsid w:val="00073549"/>
    <w:rsid w:val="00073887"/>
    <w:rsid w:val="00074FF9"/>
    <w:rsid w:val="000756D0"/>
    <w:rsid w:val="000764E0"/>
    <w:rsid w:val="00076AF7"/>
    <w:rsid w:val="00076BFB"/>
    <w:rsid w:val="00077411"/>
    <w:rsid w:val="00077952"/>
    <w:rsid w:val="00080338"/>
    <w:rsid w:val="00080C1C"/>
    <w:rsid w:val="00080DCA"/>
    <w:rsid w:val="00081069"/>
    <w:rsid w:val="00081AC1"/>
    <w:rsid w:val="00081B06"/>
    <w:rsid w:val="00082C0B"/>
    <w:rsid w:val="000830F0"/>
    <w:rsid w:val="00085CFA"/>
    <w:rsid w:val="00086F03"/>
    <w:rsid w:val="00090291"/>
    <w:rsid w:val="000902C9"/>
    <w:rsid w:val="00090C8D"/>
    <w:rsid w:val="00090F02"/>
    <w:rsid w:val="0009134D"/>
    <w:rsid w:val="00091532"/>
    <w:rsid w:val="00091A09"/>
    <w:rsid w:val="00091B27"/>
    <w:rsid w:val="000920CE"/>
    <w:rsid w:val="0009268C"/>
    <w:rsid w:val="00092842"/>
    <w:rsid w:val="00092D88"/>
    <w:rsid w:val="00093A22"/>
    <w:rsid w:val="00094BA9"/>
    <w:rsid w:val="00094F48"/>
    <w:rsid w:val="00095BBC"/>
    <w:rsid w:val="000963D2"/>
    <w:rsid w:val="00096790"/>
    <w:rsid w:val="00097571"/>
    <w:rsid w:val="00097D13"/>
    <w:rsid w:val="000A0060"/>
    <w:rsid w:val="000A1DBA"/>
    <w:rsid w:val="000A1EBD"/>
    <w:rsid w:val="000A258E"/>
    <w:rsid w:val="000A2B55"/>
    <w:rsid w:val="000A2C40"/>
    <w:rsid w:val="000A445E"/>
    <w:rsid w:val="000A4677"/>
    <w:rsid w:val="000A51F8"/>
    <w:rsid w:val="000A5466"/>
    <w:rsid w:val="000A61D5"/>
    <w:rsid w:val="000A6A8A"/>
    <w:rsid w:val="000A6D4F"/>
    <w:rsid w:val="000A6F40"/>
    <w:rsid w:val="000B02E5"/>
    <w:rsid w:val="000B0569"/>
    <w:rsid w:val="000B127F"/>
    <w:rsid w:val="000B1A0C"/>
    <w:rsid w:val="000B2328"/>
    <w:rsid w:val="000B4AEC"/>
    <w:rsid w:val="000B5E3B"/>
    <w:rsid w:val="000B7176"/>
    <w:rsid w:val="000C15BF"/>
    <w:rsid w:val="000C17B7"/>
    <w:rsid w:val="000C2F2B"/>
    <w:rsid w:val="000C339F"/>
    <w:rsid w:val="000C39B1"/>
    <w:rsid w:val="000C5063"/>
    <w:rsid w:val="000C6A60"/>
    <w:rsid w:val="000C70B8"/>
    <w:rsid w:val="000C792C"/>
    <w:rsid w:val="000D0031"/>
    <w:rsid w:val="000D06D9"/>
    <w:rsid w:val="000D084D"/>
    <w:rsid w:val="000D0C65"/>
    <w:rsid w:val="000D1325"/>
    <w:rsid w:val="000D2294"/>
    <w:rsid w:val="000D2301"/>
    <w:rsid w:val="000D3E6A"/>
    <w:rsid w:val="000D415D"/>
    <w:rsid w:val="000D49AB"/>
    <w:rsid w:val="000D5BCD"/>
    <w:rsid w:val="000D5E88"/>
    <w:rsid w:val="000D63F0"/>
    <w:rsid w:val="000D6406"/>
    <w:rsid w:val="000D7A4E"/>
    <w:rsid w:val="000E0C92"/>
    <w:rsid w:val="000E30B1"/>
    <w:rsid w:val="000E75C7"/>
    <w:rsid w:val="000F0DCC"/>
    <w:rsid w:val="000F265C"/>
    <w:rsid w:val="000F2B10"/>
    <w:rsid w:val="000F3153"/>
    <w:rsid w:val="000F3BEC"/>
    <w:rsid w:val="000F4B8A"/>
    <w:rsid w:val="000F53E6"/>
    <w:rsid w:val="000F772A"/>
    <w:rsid w:val="00101CD2"/>
    <w:rsid w:val="0010222A"/>
    <w:rsid w:val="00102B62"/>
    <w:rsid w:val="0010338A"/>
    <w:rsid w:val="00103570"/>
    <w:rsid w:val="001049ED"/>
    <w:rsid w:val="001058B8"/>
    <w:rsid w:val="0010605B"/>
    <w:rsid w:val="00106BA7"/>
    <w:rsid w:val="001073B0"/>
    <w:rsid w:val="001079AB"/>
    <w:rsid w:val="00107B82"/>
    <w:rsid w:val="00110248"/>
    <w:rsid w:val="0011073C"/>
    <w:rsid w:val="00110755"/>
    <w:rsid w:val="0011081C"/>
    <w:rsid w:val="001108CC"/>
    <w:rsid w:val="00111EF4"/>
    <w:rsid w:val="00113C70"/>
    <w:rsid w:val="00114526"/>
    <w:rsid w:val="00114907"/>
    <w:rsid w:val="0011721F"/>
    <w:rsid w:val="001173E6"/>
    <w:rsid w:val="0012043C"/>
    <w:rsid w:val="00120489"/>
    <w:rsid w:val="00120EA6"/>
    <w:rsid w:val="00121B6F"/>
    <w:rsid w:val="0012274D"/>
    <w:rsid w:val="001227CF"/>
    <w:rsid w:val="0012286B"/>
    <w:rsid w:val="001229AB"/>
    <w:rsid w:val="00123316"/>
    <w:rsid w:val="0012366B"/>
    <w:rsid w:val="00124F53"/>
    <w:rsid w:val="00127A91"/>
    <w:rsid w:val="001301F4"/>
    <w:rsid w:val="00130A86"/>
    <w:rsid w:val="00130B0B"/>
    <w:rsid w:val="00131168"/>
    <w:rsid w:val="001312D3"/>
    <w:rsid w:val="0013175B"/>
    <w:rsid w:val="001321BE"/>
    <w:rsid w:val="0013274E"/>
    <w:rsid w:val="0013363F"/>
    <w:rsid w:val="0013396D"/>
    <w:rsid w:val="001351CF"/>
    <w:rsid w:val="00136DDC"/>
    <w:rsid w:val="00136F41"/>
    <w:rsid w:val="00140797"/>
    <w:rsid w:val="00140993"/>
    <w:rsid w:val="0014175C"/>
    <w:rsid w:val="00142D2C"/>
    <w:rsid w:val="00142FC7"/>
    <w:rsid w:val="001430F7"/>
    <w:rsid w:val="00143C78"/>
    <w:rsid w:val="00143DF6"/>
    <w:rsid w:val="001446E9"/>
    <w:rsid w:val="00144E90"/>
    <w:rsid w:val="001460E7"/>
    <w:rsid w:val="001467BE"/>
    <w:rsid w:val="00146A7B"/>
    <w:rsid w:val="00146E44"/>
    <w:rsid w:val="001475A2"/>
    <w:rsid w:val="00150767"/>
    <w:rsid w:val="0015286A"/>
    <w:rsid w:val="001531CB"/>
    <w:rsid w:val="00155A4C"/>
    <w:rsid w:val="00160AD0"/>
    <w:rsid w:val="00160F53"/>
    <w:rsid w:val="001618AE"/>
    <w:rsid w:val="001620A9"/>
    <w:rsid w:val="0016266F"/>
    <w:rsid w:val="001629CE"/>
    <w:rsid w:val="00162A60"/>
    <w:rsid w:val="00166214"/>
    <w:rsid w:val="00166541"/>
    <w:rsid w:val="001675C4"/>
    <w:rsid w:val="0016799B"/>
    <w:rsid w:val="00170298"/>
    <w:rsid w:val="00170F05"/>
    <w:rsid w:val="001711D4"/>
    <w:rsid w:val="00171875"/>
    <w:rsid w:val="001727A8"/>
    <w:rsid w:val="00172EBF"/>
    <w:rsid w:val="00175360"/>
    <w:rsid w:val="00175D0A"/>
    <w:rsid w:val="00175F7E"/>
    <w:rsid w:val="00177D38"/>
    <w:rsid w:val="00181F78"/>
    <w:rsid w:val="0018234C"/>
    <w:rsid w:val="001828B5"/>
    <w:rsid w:val="001839CA"/>
    <w:rsid w:val="00183A34"/>
    <w:rsid w:val="0018442B"/>
    <w:rsid w:val="0018634D"/>
    <w:rsid w:val="00186395"/>
    <w:rsid w:val="001872DD"/>
    <w:rsid w:val="001918DB"/>
    <w:rsid w:val="0019235B"/>
    <w:rsid w:val="001927FE"/>
    <w:rsid w:val="00192989"/>
    <w:rsid w:val="00192B62"/>
    <w:rsid w:val="00193086"/>
    <w:rsid w:val="00193A8D"/>
    <w:rsid w:val="00193FD6"/>
    <w:rsid w:val="00194754"/>
    <w:rsid w:val="001950EF"/>
    <w:rsid w:val="00195122"/>
    <w:rsid w:val="00195919"/>
    <w:rsid w:val="00195981"/>
    <w:rsid w:val="0019598F"/>
    <w:rsid w:val="00195C75"/>
    <w:rsid w:val="0019730E"/>
    <w:rsid w:val="00197FA1"/>
    <w:rsid w:val="001A0627"/>
    <w:rsid w:val="001A0872"/>
    <w:rsid w:val="001A088A"/>
    <w:rsid w:val="001A30CF"/>
    <w:rsid w:val="001A3C43"/>
    <w:rsid w:val="001A4D25"/>
    <w:rsid w:val="001A5182"/>
    <w:rsid w:val="001A7F0A"/>
    <w:rsid w:val="001B37FD"/>
    <w:rsid w:val="001B4B44"/>
    <w:rsid w:val="001B4E34"/>
    <w:rsid w:val="001B4F03"/>
    <w:rsid w:val="001B5B78"/>
    <w:rsid w:val="001B6829"/>
    <w:rsid w:val="001B6E9C"/>
    <w:rsid w:val="001B7B1D"/>
    <w:rsid w:val="001C1E3E"/>
    <w:rsid w:val="001C2BC0"/>
    <w:rsid w:val="001C3CA0"/>
    <w:rsid w:val="001C4003"/>
    <w:rsid w:val="001C4DD7"/>
    <w:rsid w:val="001C52AF"/>
    <w:rsid w:val="001C548F"/>
    <w:rsid w:val="001C6A73"/>
    <w:rsid w:val="001C6C0D"/>
    <w:rsid w:val="001C78F7"/>
    <w:rsid w:val="001C7A9A"/>
    <w:rsid w:val="001D0C45"/>
    <w:rsid w:val="001D1767"/>
    <w:rsid w:val="001D3333"/>
    <w:rsid w:val="001D34E7"/>
    <w:rsid w:val="001D3B7B"/>
    <w:rsid w:val="001D479D"/>
    <w:rsid w:val="001D4C12"/>
    <w:rsid w:val="001D5495"/>
    <w:rsid w:val="001D567D"/>
    <w:rsid w:val="001D6830"/>
    <w:rsid w:val="001D6983"/>
    <w:rsid w:val="001D740B"/>
    <w:rsid w:val="001D74C0"/>
    <w:rsid w:val="001E1972"/>
    <w:rsid w:val="001E3003"/>
    <w:rsid w:val="001E3FE0"/>
    <w:rsid w:val="001E528A"/>
    <w:rsid w:val="001E61BF"/>
    <w:rsid w:val="001E6AD6"/>
    <w:rsid w:val="001E785A"/>
    <w:rsid w:val="001E7B50"/>
    <w:rsid w:val="001F07C5"/>
    <w:rsid w:val="001F140B"/>
    <w:rsid w:val="001F141E"/>
    <w:rsid w:val="001F2A2E"/>
    <w:rsid w:val="001F5609"/>
    <w:rsid w:val="001F5D90"/>
    <w:rsid w:val="001F63C9"/>
    <w:rsid w:val="001F666C"/>
    <w:rsid w:val="001F6973"/>
    <w:rsid w:val="001F6E6C"/>
    <w:rsid w:val="001F7741"/>
    <w:rsid w:val="00201622"/>
    <w:rsid w:val="00201D84"/>
    <w:rsid w:val="00203B18"/>
    <w:rsid w:val="00203BD9"/>
    <w:rsid w:val="00205E05"/>
    <w:rsid w:val="002104B8"/>
    <w:rsid w:val="00212261"/>
    <w:rsid w:val="0021292A"/>
    <w:rsid w:val="0021311C"/>
    <w:rsid w:val="00213AFD"/>
    <w:rsid w:val="0021431C"/>
    <w:rsid w:val="00214926"/>
    <w:rsid w:val="00214A7C"/>
    <w:rsid w:val="0021616A"/>
    <w:rsid w:val="002175AD"/>
    <w:rsid w:val="00217FB3"/>
    <w:rsid w:val="00220ADA"/>
    <w:rsid w:val="00220BCD"/>
    <w:rsid w:val="002217EF"/>
    <w:rsid w:val="0022261C"/>
    <w:rsid w:val="00222942"/>
    <w:rsid w:val="002253EA"/>
    <w:rsid w:val="0022561F"/>
    <w:rsid w:val="00225D36"/>
    <w:rsid w:val="00225DD9"/>
    <w:rsid w:val="002270DB"/>
    <w:rsid w:val="0023179A"/>
    <w:rsid w:val="0023241C"/>
    <w:rsid w:val="002328AC"/>
    <w:rsid w:val="00232EB9"/>
    <w:rsid w:val="002330F5"/>
    <w:rsid w:val="0023314D"/>
    <w:rsid w:val="00233435"/>
    <w:rsid w:val="002334DF"/>
    <w:rsid w:val="00233A07"/>
    <w:rsid w:val="00234B96"/>
    <w:rsid w:val="002356F3"/>
    <w:rsid w:val="002365F5"/>
    <w:rsid w:val="002374D2"/>
    <w:rsid w:val="0024024A"/>
    <w:rsid w:val="00240790"/>
    <w:rsid w:val="00241A14"/>
    <w:rsid w:val="002424FD"/>
    <w:rsid w:val="00242F28"/>
    <w:rsid w:val="00244BF2"/>
    <w:rsid w:val="00244CC3"/>
    <w:rsid w:val="00246360"/>
    <w:rsid w:val="00246FEB"/>
    <w:rsid w:val="002511A4"/>
    <w:rsid w:val="00251582"/>
    <w:rsid w:val="00251AC7"/>
    <w:rsid w:val="002521AE"/>
    <w:rsid w:val="00252FC1"/>
    <w:rsid w:val="00254CDA"/>
    <w:rsid w:val="0025554D"/>
    <w:rsid w:val="002555E0"/>
    <w:rsid w:val="002563FB"/>
    <w:rsid w:val="00256E15"/>
    <w:rsid w:val="0026066D"/>
    <w:rsid w:val="002607F7"/>
    <w:rsid w:val="00260DA1"/>
    <w:rsid w:val="00260FAA"/>
    <w:rsid w:val="00262E66"/>
    <w:rsid w:val="0026521A"/>
    <w:rsid w:val="00265727"/>
    <w:rsid w:val="00266274"/>
    <w:rsid w:val="002667A3"/>
    <w:rsid w:val="00270499"/>
    <w:rsid w:val="0027096F"/>
    <w:rsid w:val="00272C8E"/>
    <w:rsid w:val="00272E79"/>
    <w:rsid w:val="00275560"/>
    <w:rsid w:val="002759E5"/>
    <w:rsid w:val="00280137"/>
    <w:rsid w:val="00280857"/>
    <w:rsid w:val="00282485"/>
    <w:rsid w:val="0028469E"/>
    <w:rsid w:val="00284A50"/>
    <w:rsid w:val="00285230"/>
    <w:rsid w:val="0028595D"/>
    <w:rsid w:val="00285FA5"/>
    <w:rsid w:val="002862E6"/>
    <w:rsid w:val="00286E35"/>
    <w:rsid w:val="0029009A"/>
    <w:rsid w:val="00290497"/>
    <w:rsid w:val="00292132"/>
    <w:rsid w:val="0029280D"/>
    <w:rsid w:val="00292E2F"/>
    <w:rsid w:val="00294BA6"/>
    <w:rsid w:val="00295437"/>
    <w:rsid w:val="00295DF1"/>
    <w:rsid w:val="00295F54"/>
    <w:rsid w:val="002967D4"/>
    <w:rsid w:val="00297422"/>
    <w:rsid w:val="00297769"/>
    <w:rsid w:val="00297F54"/>
    <w:rsid w:val="002A24DD"/>
    <w:rsid w:val="002A2A36"/>
    <w:rsid w:val="002A37FD"/>
    <w:rsid w:val="002A3939"/>
    <w:rsid w:val="002A3DAA"/>
    <w:rsid w:val="002A4E25"/>
    <w:rsid w:val="002A6040"/>
    <w:rsid w:val="002A67A3"/>
    <w:rsid w:val="002A6A31"/>
    <w:rsid w:val="002A6C34"/>
    <w:rsid w:val="002A6F4D"/>
    <w:rsid w:val="002A7C98"/>
    <w:rsid w:val="002B12A4"/>
    <w:rsid w:val="002B15D9"/>
    <w:rsid w:val="002B16C1"/>
    <w:rsid w:val="002B189C"/>
    <w:rsid w:val="002B1F0F"/>
    <w:rsid w:val="002B1FBD"/>
    <w:rsid w:val="002B23EE"/>
    <w:rsid w:val="002B386E"/>
    <w:rsid w:val="002B39CC"/>
    <w:rsid w:val="002B476A"/>
    <w:rsid w:val="002B5C03"/>
    <w:rsid w:val="002B68DB"/>
    <w:rsid w:val="002B6BE4"/>
    <w:rsid w:val="002C0250"/>
    <w:rsid w:val="002C21B8"/>
    <w:rsid w:val="002C233D"/>
    <w:rsid w:val="002C6DA6"/>
    <w:rsid w:val="002C6FA7"/>
    <w:rsid w:val="002D0C04"/>
    <w:rsid w:val="002D12D3"/>
    <w:rsid w:val="002D1428"/>
    <w:rsid w:val="002D1B6D"/>
    <w:rsid w:val="002D2242"/>
    <w:rsid w:val="002D2BFC"/>
    <w:rsid w:val="002D2E1C"/>
    <w:rsid w:val="002D408F"/>
    <w:rsid w:val="002D42D4"/>
    <w:rsid w:val="002D5501"/>
    <w:rsid w:val="002E0F5C"/>
    <w:rsid w:val="002E1128"/>
    <w:rsid w:val="002E1899"/>
    <w:rsid w:val="002E2EAB"/>
    <w:rsid w:val="002E301D"/>
    <w:rsid w:val="002E39C4"/>
    <w:rsid w:val="002E48D5"/>
    <w:rsid w:val="002E59EC"/>
    <w:rsid w:val="002F28BB"/>
    <w:rsid w:val="002F2FE3"/>
    <w:rsid w:val="002F3F2A"/>
    <w:rsid w:val="002F41BE"/>
    <w:rsid w:val="002F4AFD"/>
    <w:rsid w:val="002F57F7"/>
    <w:rsid w:val="002F58AE"/>
    <w:rsid w:val="002F60DF"/>
    <w:rsid w:val="00300131"/>
    <w:rsid w:val="003020B0"/>
    <w:rsid w:val="00303631"/>
    <w:rsid w:val="00303A61"/>
    <w:rsid w:val="00304D99"/>
    <w:rsid w:val="00307870"/>
    <w:rsid w:val="00310570"/>
    <w:rsid w:val="00310743"/>
    <w:rsid w:val="00311B36"/>
    <w:rsid w:val="00311FD5"/>
    <w:rsid w:val="003133DA"/>
    <w:rsid w:val="003134FB"/>
    <w:rsid w:val="00314CBE"/>
    <w:rsid w:val="0031511D"/>
    <w:rsid w:val="00316666"/>
    <w:rsid w:val="00316742"/>
    <w:rsid w:val="00317541"/>
    <w:rsid w:val="003176C5"/>
    <w:rsid w:val="00321CEC"/>
    <w:rsid w:val="00322132"/>
    <w:rsid w:val="00322A27"/>
    <w:rsid w:val="00324012"/>
    <w:rsid w:val="0032431A"/>
    <w:rsid w:val="00324F02"/>
    <w:rsid w:val="003262F4"/>
    <w:rsid w:val="00326C2F"/>
    <w:rsid w:val="003273C5"/>
    <w:rsid w:val="00327544"/>
    <w:rsid w:val="0032763D"/>
    <w:rsid w:val="003278E2"/>
    <w:rsid w:val="00330D29"/>
    <w:rsid w:val="003312F0"/>
    <w:rsid w:val="003319FD"/>
    <w:rsid w:val="003340F5"/>
    <w:rsid w:val="00334ADA"/>
    <w:rsid w:val="00336AE9"/>
    <w:rsid w:val="00340F28"/>
    <w:rsid w:val="003413D8"/>
    <w:rsid w:val="003421C2"/>
    <w:rsid w:val="0034297C"/>
    <w:rsid w:val="00342E23"/>
    <w:rsid w:val="003430CA"/>
    <w:rsid w:val="00344D30"/>
    <w:rsid w:val="00345785"/>
    <w:rsid w:val="003462A5"/>
    <w:rsid w:val="003464EC"/>
    <w:rsid w:val="00346BB9"/>
    <w:rsid w:val="00350289"/>
    <w:rsid w:val="00351A1B"/>
    <w:rsid w:val="00352AA9"/>
    <w:rsid w:val="00353382"/>
    <w:rsid w:val="003537DC"/>
    <w:rsid w:val="00354505"/>
    <w:rsid w:val="003547EB"/>
    <w:rsid w:val="00354FEF"/>
    <w:rsid w:val="00355615"/>
    <w:rsid w:val="0035621B"/>
    <w:rsid w:val="003562B0"/>
    <w:rsid w:val="0035670F"/>
    <w:rsid w:val="00356F13"/>
    <w:rsid w:val="00361454"/>
    <w:rsid w:val="00361535"/>
    <w:rsid w:val="00361741"/>
    <w:rsid w:val="0036184D"/>
    <w:rsid w:val="00362297"/>
    <w:rsid w:val="003626EC"/>
    <w:rsid w:val="003645F3"/>
    <w:rsid w:val="00364BD2"/>
    <w:rsid w:val="00364E6E"/>
    <w:rsid w:val="00367134"/>
    <w:rsid w:val="003715EE"/>
    <w:rsid w:val="00371C97"/>
    <w:rsid w:val="00371EFD"/>
    <w:rsid w:val="00372B54"/>
    <w:rsid w:val="00373E41"/>
    <w:rsid w:val="003742EC"/>
    <w:rsid w:val="0037496B"/>
    <w:rsid w:val="00374C26"/>
    <w:rsid w:val="00375112"/>
    <w:rsid w:val="00376405"/>
    <w:rsid w:val="003765E4"/>
    <w:rsid w:val="00380221"/>
    <w:rsid w:val="00380EE9"/>
    <w:rsid w:val="00380FC8"/>
    <w:rsid w:val="003810CF"/>
    <w:rsid w:val="00381400"/>
    <w:rsid w:val="00382E2D"/>
    <w:rsid w:val="00383C1F"/>
    <w:rsid w:val="003850C6"/>
    <w:rsid w:val="003866A2"/>
    <w:rsid w:val="00386896"/>
    <w:rsid w:val="00387D97"/>
    <w:rsid w:val="0039195A"/>
    <w:rsid w:val="00393C6E"/>
    <w:rsid w:val="00394858"/>
    <w:rsid w:val="00395027"/>
    <w:rsid w:val="00395A22"/>
    <w:rsid w:val="003961AA"/>
    <w:rsid w:val="0039626F"/>
    <w:rsid w:val="003A0209"/>
    <w:rsid w:val="003A0AC1"/>
    <w:rsid w:val="003A0B5C"/>
    <w:rsid w:val="003A109B"/>
    <w:rsid w:val="003A28DA"/>
    <w:rsid w:val="003A2A42"/>
    <w:rsid w:val="003A6066"/>
    <w:rsid w:val="003A6881"/>
    <w:rsid w:val="003A7AFB"/>
    <w:rsid w:val="003B1AC7"/>
    <w:rsid w:val="003B28B4"/>
    <w:rsid w:val="003B28E4"/>
    <w:rsid w:val="003B2FE4"/>
    <w:rsid w:val="003B46EB"/>
    <w:rsid w:val="003B4801"/>
    <w:rsid w:val="003B67D6"/>
    <w:rsid w:val="003C0764"/>
    <w:rsid w:val="003C0B87"/>
    <w:rsid w:val="003C10F3"/>
    <w:rsid w:val="003C293A"/>
    <w:rsid w:val="003C2CC1"/>
    <w:rsid w:val="003C2E7F"/>
    <w:rsid w:val="003C394C"/>
    <w:rsid w:val="003C5338"/>
    <w:rsid w:val="003C5B72"/>
    <w:rsid w:val="003C6E81"/>
    <w:rsid w:val="003C7173"/>
    <w:rsid w:val="003C76E7"/>
    <w:rsid w:val="003D0FCB"/>
    <w:rsid w:val="003D1CC1"/>
    <w:rsid w:val="003D26D3"/>
    <w:rsid w:val="003D3E42"/>
    <w:rsid w:val="003D4588"/>
    <w:rsid w:val="003D4BF8"/>
    <w:rsid w:val="003D5235"/>
    <w:rsid w:val="003D5645"/>
    <w:rsid w:val="003D5DFD"/>
    <w:rsid w:val="003D774C"/>
    <w:rsid w:val="003E007E"/>
    <w:rsid w:val="003E12F3"/>
    <w:rsid w:val="003E20EA"/>
    <w:rsid w:val="003E28BB"/>
    <w:rsid w:val="003E29F2"/>
    <w:rsid w:val="003E3023"/>
    <w:rsid w:val="003E4063"/>
    <w:rsid w:val="003E421C"/>
    <w:rsid w:val="003E4227"/>
    <w:rsid w:val="003E495B"/>
    <w:rsid w:val="003E5AFB"/>
    <w:rsid w:val="003E5C77"/>
    <w:rsid w:val="003E62B8"/>
    <w:rsid w:val="003E654F"/>
    <w:rsid w:val="003E6B74"/>
    <w:rsid w:val="003E6DD8"/>
    <w:rsid w:val="003E78C7"/>
    <w:rsid w:val="003E7B3C"/>
    <w:rsid w:val="003F0180"/>
    <w:rsid w:val="003F0333"/>
    <w:rsid w:val="003F18EC"/>
    <w:rsid w:val="003F2FED"/>
    <w:rsid w:val="003F3520"/>
    <w:rsid w:val="003F3EAD"/>
    <w:rsid w:val="003F4475"/>
    <w:rsid w:val="003F460F"/>
    <w:rsid w:val="003F4748"/>
    <w:rsid w:val="003F4DEA"/>
    <w:rsid w:val="003F51A3"/>
    <w:rsid w:val="003F617B"/>
    <w:rsid w:val="00400DED"/>
    <w:rsid w:val="004020B6"/>
    <w:rsid w:val="00402E8D"/>
    <w:rsid w:val="00404B24"/>
    <w:rsid w:val="00405101"/>
    <w:rsid w:val="00405344"/>
    <w:rsid w:val="00405675"/>
    <w:rsid w:val="00405BB2"/>
    <w:rsid w:val="00407F94"/>
    <w:rsid w:val="00410CC0"/>
    <w:rsid w:val="0041165C"/>
    <w:rsid w:val="00411D80"/>
    <w:rsid w:val="004134E3"/>
    <w:rsid w:val="00413A1D"/>
    <w:rsid w:val="0041470A"/>
    <w:rsid w:val="00414FFE"/>
    <w:rsid w:val="004152E5"/>
    <w:rsid w:val="0041569A"/>
    <w:rsid w:val="00416434"/>
    <w:rsid w:val="0041785C"/>
    <w:rsid w:val="00422768"/>
    <w:rsid w:val="00423FEF"/>
    <w:rsid w:val="00424242"/>
    <w:rsid w:val="00424BAE"/>
    <w:rsid w:val="00424ED4"/>
    <w:rsid w:val="00424F17"/>
    <w:rsid w:val="00426CCE"/>
    <w:rsid w:val="004274CF"/>
    <w:rsid w:val="00427F99"/>
    <w:rsid w:val="004307E2"/>
    <w:rsid w:val="00430EBE"/>
    <w:rsid w:val="00432C29"/>
    <w:rsid w:val="00433B20"/>
    <w:rsid w:val="00433DBE"/>
    <w:rsid w:val="00433E8E"/>
    <w:rsid w:val="004342FC"/>
    <w:rsid w:val="0043550D"/>
    <w:rsid w:val="00435A01"/>
    <w:rsid w:val="00435A56"/>
    <w:rsid w:val="00436CB2"/>
    <w:rsid w:val="0043740E"/>
    <w:rsid w:val="00437720"/>
    <w:rsid w:val="00440700"/>
    <w:rsid w:val="00441210"/>
    <w:rsid w:val="004427A9"/>
    <w:rsid w:val="00443780"/>
    <w:rsid w:val="00445C56"/>
    <w:rsid w:val="00450414"/>
    <w:rsid w:val="00450E0E"/>
    <w:rsid w:val="004519E2"/>
    <w:rsid w:val="00451EF3"/>
    <w:rsid w:val="0045240C"/>
    <w:rsid w:val="0045334C"/>
    <w:rsid w:val="004539B0"/>
    <w:rsid w:val="00454065"/>
    <w:rsid w:val="00456324"/>
    <w:rsid w:val="00457102"/>
    <w:rsid w:val="00457C0F"/>
    <w:rsid w:val="00460DAE"/>
    <w:rsid w:val="004615CB"/>
    <w:rsid w:val="0046183D"/>
    <w:rsid w:val="0046189E"/>
    <w:rsid w:val="00461E54"/>
    <w:rsid w:val="00465298"/>
    <w:rsid w:val="00465FF4"/>
    <w:rsid w:val="0046692E"/>
    <w:rsid w:val="00466BB3"/>
    <w:rsid w:val="0046787D"/>
    <w:rsid w:val="00470918"/>
    <w:rsid w:val="0047123D"/>
    <w:rsid w:val="004744C4"/>
    <w:rsid w:val="004750C4"/>
    <w:rsid w:val="0047573B"/>
    <w:rsid w:val="004757DF"/>
    <w:rsid w:val="00476C30"/>
    <w:rsid w:val="00476ECB"/>
    <w:rsid w:val="0047755B"/>
    <w:rsid w:val="004775D4"/>
    <w:rsid w:val="00480BB7"/>
    <w:rsid w:val="00480EB3"/>
    <w:rsid w:val="0048141C"/>
    <w:rsid w:val="00483E23"/>
    <w:rsid w:val="00484289"/>
    <w:rsid w:val="00485176"/>
    <w:rsid w:val="00485D89"/>
    <w:rsid w:val="0048677F"/>
    <w:rsid w:val="00486A8E"/>
    <w:rsid w:val="00486FAB"/>
    <w:rsid w:val="00490588"/>
    <w:rsid w:val="004915A5"/>
    <w:rsid w:val="00492EA4"/>
    <w:rsid w:val="004933A2"/>
    <w:rsid w:val="00494835"/>
    <w:rsid w:val="00494F65"/>
    <w:rsid w:val="00495BB6"/>
    <w:rsid w:val="00496C33"/>
    <w:rsid w:val="0049752B"/>
    <w:rsid w:val="00497D48"/>
    <w:rsid w:val="00497F00"/>
    <w:rsid w:val="004A01E6"/>
    <w:rsid w:val="004A068B"/>
    <w:rsid w:val="004A0EBE"/>
    <w:rsid w:val="004A1430"/>
    <w:rsid w:val="004A4F17"/>
    <w:rsid w:val="004A5F1C"/>
    <w:rsid w:val="004B08C0"/>
    <w:rsid w:val="004B1D43"/>
    <w:rsid w:val="004B2BE3"/>
    <w:rsid w:val="004B2E42"/>
    <w:rsid w:val="004B3F7C"/>
    <w:rsid w:val="004B4033"/>
    <w:rsid w:val="004B41A9"/>
    <w:rsid w:val="004B58A1"/>
    <w:rsid w:val="004B5B0B"/>
    <w:rsid w:val="004B73A4"/>
    <w:rsid w:val="004C0F91"/>
    <w:rsid w:val="004C2161"/>
    <w:rsid w:val="004C2363"/>
    <w:rsid w:val="004C2BFA"/>
    <w:rsid w:val="004C2CD3"/>
    <w:rsid w:val="004C3B40"/>
    <w:rsid w:val="004C43D4"/>
    <w:rsid w:val="004C4A40"/>
    <w:rsid w:val="004C4BF0"/>
    <w:rsid w:val="004C60FB"/>
    <w:rsid w:val="004C659F"/>
    <w:rsid w:val="004C6A1C"/>
    <w:rsid w:val="004C70B3"/>
    <w:rsid w:val="004C748B"/>
    <w:rsid w:val="004C772F"/>
    <w:rsid w:val="004D1C45"/>
    <w:rsid w:val="004D1DA4"/>
    <w:rsid w:val="004D2942"/>
    <w:rsid w:val="004D3627"/>
    <w:rsid w:val="004D3C87"/>
    <w:rsid w:val="004D58F4"/>
    <w:rsid w:val="004D672F"/>
    <w:rsid w:val="004D6CC9"/>
    <w:rsid w:val="004D76E2"/>
    <w:rsid w:val="004E0B61"/>
    <w:rsid w:val="004E1883"/>
    <w:rsid w:val="004E1D58"/>
    <w:rsid w:val="004E1E69"/>
    <w:rsid w:val="004E2910"/>
    <w:rsid w:val="004E4C0F"/>
    <w:rsid w:val="004E4C23"/>
    <w:rsid w:val="004E5255"/>
    <w:rsid w:val="004E638D"/>
    <w:rsid w:val="004E6746"/>
    <w:rsid w:val="004E68F6"/>
    <w:rsid w:val="004E6D0A"/>
    <w:rsid w:val="004E6D8E"/>
    <w:rsid w:val="004F037B"/>
    <w:rsid w:val="004F342E"/>
    <w:rsid w:val="004F4F4E"/>
    <w:rsid w:val="004F5409"/>
    <w:rsid w:val="004F5CF4"/>
    <w:rsid w:val="004F629A"/>
    <w:rsid w:val="004F757C"/>
    <w:rsid w:val="004F7E72"/>
    <w:rsid w:val="00500269"/>
    <w:rsid w:val="00500651"/>
    <w:rsid w:val="005029C3"/>
    <w:rsid w:val="00504027"/>
    <w:rsid w:val="00504ACF"/>
    <w:rsid w:val="00505527"/>
    <w:rsid w:val="00505A11"/>
    <w:rsid w:val="00506039"/>
    <w:rsid w:val="005116FF"/>
    <w:rsid w:val="00511A27"/>
    <w:rsid w:val="00511DA2"/>
    <w:rsid w:val="00512F68"/>
    <w:rsid w:val="005145EF"/>
    <w:rsid w:val="00514F64"/>
    <w:rsid w:val="00515F3C"/>
    <w:rsid w:val="005171F7"/>
    <w:rsid w:val="00517BE0"/>
    <w:rsid w:val="00520495"/>
    <w:rsid w:val="005205A0"/>
    <w:rsid w:val="005206E0"/>
    <w:rsid w:val="00520F24"/>
    <w:rsid w:val="0052186B"/>
    <w:rsid w:val="00522F2A"/>
    <w:rsid w:val="005232FA"/>
    <w:rsid w:val="005236FE"/>
    <w:rsid w:val="0052416E"/>
    <w:rsid w:val="00526473"/>
    <w:rsid w:val="00526683"/>
    <w:rsid w:val="00526E2F"/>
    <w:rsid w:val="005304B7"/>
    <w:rsid w:val="00530650"/>
    <w:rsid w:val="005308D6"/>
    <w:rsid w:val="00530D66"/>
    <w:rsid w:val="00534763"/>
    <w:rsid w:val="005367E8"/>
    <w:rsid w:val="00540203"/>
    <w:rsid w:val="0054040B"/>
    <w:rsid w:val="005412BF"/>
    <w:rsid w:val="005420F5"/>
    <w:rsid w:val="0054302A"/>
    <w:rsid w:val="00543C59"/>
    <w:rsid w:val="00545CE5"/>
    <w:rsid w:val="005476D2"/>
    <w:rsid w:val="00550197"/>
    <w:rsid w:val="00551ACF"/>
    <w:rsid w:val="00552627"/>
    <w:rsid w:val="00552E71"/>
    <w:rsid w:val="00553216"/>
    <w:rsid w:val="005533A0"/>
    <w:rsid w:val="005538C0"/>
    <w:rsid w:val="005548F9"/>
    <w:rsid w:val="00555FF8"/>
    <w:rsid w:val="0055667B"/>
    <w:rsid w:val="00556E8A"/>
    <w:rsid w:val="00557AB3"/>
    <w:rsid w:val="00557B4B"/>
    <w:rsid w:val="00557E51"/>
    <w:rsid w:val="00560893"/>
    <w:rsid w:val="00561C17"/>
    <w:rsid w:val="00562986"/>
    <w:rsid w:val="00562B6E"/>
    <w:rsid w:val="00563456"/>
    <w:rsid w:val="005668D7"/>
    <w:rsid w:val="00566F82"/>
    <w:rsid w:val="00567E59"/>
    <w:rsid w:val="00570F10"/>
    <w:rsid w:val="0057140C"/>
    <w:rsid w:val="00573C2E"/>
    <w:rsid w:val="005746CE"/>
    <w:rsid w:val="005749CB"/>
    <w:rsid w:val="00574F34"/>
    <w:rsid w:val="005750AD"/>
    <w:rsid w:val="0057545F"/>
    <w:rsid w:val="005758FA"/>
    <w:rsid w:val="005766E3"/>
    <w:rsid w:val="00577290"/>
    <w:rsid w:val="00577849"/>
    <w:rsid w:val="00577AF6"/>
    <w:rsid w:val="0058071F"/>
    <w:rsid w:val="00581167"/>
    <w:rsid w:val="00582760"/>
    <w:rsid w:val="005829E9"/>
    <w:rsid w:val="00582BEE"/>
    <w:rsid w:val="00583415"/>
    <w:rsid w:val="00583A52"/>
    <w:rsid w:val="005841F9"/>
    <w:rsid w:val="005842B7"/>
    <w:rsid w:val="00585A34"/>
    <w:rsid w:val="0058778A"/>
    <w:rsid w:val="00587DD5"/>
    <w:rsid w:val="0059175C"/>
    <w:rsid w:val="0059256C"/>
    <w:rsid w:val="005927D6"/>
    <w:rsid w:val="00592C2B"/>
    <w:rsid w:val="005932E7"/>
    <w:rsid w:val="0059361F"/>
    <w:rsid w:val="005945DD"/>
    <w:rsid w:val="005951E5"/>
    <w:rsid w:val="00595FA8"/>
    <w:rsid w:val="00596B68"/>
    <w:rsid w:val="0059733A"/>
    <w:rsid w:val="00597625"/>
    <w:rsid w:val="005A0C5C"/>
    <w:rsid w:val="005A45C8"/>
    <w:rsid w:val="005A486A"/>
    <w:rsid w:val="005A5850"/>
    <w:rsid w:val="005A6399"/>
    <w:rsid w:val="005B123A"/>
    <w:rsid w:val="005B1F04"/>
    <w:rsid w:val="005B20D1"/>
    <w:rsid w:val="005B3187"/>
    <w:rsid w:val="005B3D20"/>
    <w:rsid w:val="005B4791"/>
    <w:rsid w:val="005B5E5B"/>
    <w:rsid w:val="005B69B7"/>
    <w:rsid w:val="005B78FC"/>
    <w:rsid w:val="005C2575"/>
    <w:rsid w:val="005C304A"/>
    <w:rsid w:val="005C3963"/>
    <w:rsid w:val="005C46DB"/>
    <w:rsid w:val="005C5844"/>
    <w:rsid w:val="005C5B57"/>
    <w:rsid w:val="005C5D6C"/>
    <w:rsid w:val="005C6C3B"/>
    <w:rsid w:val="005C6CD7"/>
    <w:rsid w:val="005C7550"/>
    <w:rsid w:val="005C7DA8"/>
    <w:rsid w:val="005D06F4"/>
    <w:rsid w:val="005D270E"/>
    <w:rsid w:val="005D2BC4"/>
    <w:rsid w:val="005D2FF4"/>
    <w:rsid w:val="005D3914"/>
    <w:rsid w:val="005D47DF"/>
    <w:rsid w:val="005D73E2"/>
    <w:rsid w:val="005D7EDC"/>
    <w:rsid w:val="005D7FF4"/>
    <w:rsid w:val="005E0482"/>
    <w:rsid w:val="005E0655"/>
    <w:rsid w:val="005E1B2B"/>
    <w:rsid w:val="005E40F5"/>
    <w:rsid w:val="005E4A38"/>
    <w:rsid w:val="005E4DEC"/>
    <w:rsid w:val="005E60DB"/>
    <w:rsid w:val="005E6D16"/>
    <w:rsid w:val="005E6E8E"/>
    <w:rsid w:val="005E7115"/>
    <w:rsid w:val="005E7383"/>
    <w:rsid w:val="005E74F8"/>
    <w:rsid w:val="005F0988"/>
    <w:rsid w:val="005F0F3B"/>
    <w:rsid w:val="005F2768"/>
    <w:rsid w:val="005F2C90"/>
    <w:rsid w:val="005F51CE"/>
    <w:rsid w:val="005F55AD"/>
    <w:rsid w:val="005F701D"/>
    <w:rsid w:val="005F7D99"/>
    <w:rsid w:val="0060232E"/>
    <w:rsid w:val="00602AA3"/>
    <w:rsid w:val="00602C73"/>
    <w:rsid w:val="00602CFD"/>
    <w:rsid w:val="0060334C"/>
    <w:rsid w:val="00604088"/>
    <w:rsid w:val="0060490F"/>
    <w:rsid w:val="00604F24"/>
    <w:rsid w:val="00606130"/>
    <w:rsid w:val="00606451"/>
    <w:rsid w:val="00606D17"/>
    <w:rsid w:val="00610219"/>
    <w:rsid w:val="00611BFE"/>
    <w:rsid w:val="00611DE3"/>
    <w:rsid w:val="00613B4D"/>
    <w:rsid w:val="00613FFF"/>
    <w:rsid w:val="006141A2"/>
    <w:rsid w:val="00615510"/>
    <w:rsid w:val="006156FB"/>
    <w:rsid w:val="0061666D"/>
    <w:rsid w:val="00621BF4"/>
    <w:rsid w:val="0062206B"/>
    <w:rsid w:val="0062355F"/>
    <w:rsid w:val="006235C2"/>
    <w:rsid w:val="00623A17"/>
    <w:rsid w:val="006248D5"/>
    <w:rsid w:val="00624BE4"/>
    <w:rsid w:val="00624CDE"/>
    <w:rsid w:val="006322EE"/>
    <w:rsid w:val="006333DC"/>
    <w:rsid w:val="0063617B"/>
    <w:rsid w:val="00636F17"/>
    <w:rsid w:val="00640931"/>
    <w:rsid w:val="00641A47"/>
    <w:rsid w:val="006429F3"/>
    <w:rsid w:val="00642CC7"/>
    <w:rsid w:val="00642FD0"/>
    <w:rsid w:val="00643FEA"/>
    <w:rsid w:val="006440DA"/>
    <w:rsid w:val="006448FE"/>
    <w:rsid w:val="00645315"/>
    <w:rsid w:val="006458FF"/>
    <w:rsid w:val="00645E5B"/>
    <w:rsid w:val="00647DA7"/>
    <w:rsid w:val="0065024C"/>
    <w:rsid w:val="0065071D"/>
    <w:rsid w:val="00652462"/>
    <w:rsid w:val="00652E8D"/>
    <w:rsid w:val="00654ACA"/>
    <w:rsid w:val="006566E1"/>
    <w:rsid w:val="006573F9"/>
    <w:rsid w:val="00657716"/>
    <w:rsid w:val="00662AF7"/>
    <w:rsid w:val="00663E98"/>
    <w:rsid w:val="006649DB"/>
    <w:rsid w:val="006657A0"/>
    <w:rsid w:val="00665E34"/>
    <w:rsid w:val="00666AB4"/>
    <w:rsid w:val="00666CDC"/>
    <w:rsid w:val="006674C1"/>
    <w:rsid w:val="00667BBD"/>
    <w:rsid w:val="0067209B"/>
    <w:rsid w:val="006724C9"/>
    <w:rsid w:val="00672923"/>
    <w:rsid w:val="00672DD4"/>
    <w:rsid w:val="00673532"/>
    <w:rsid w:val="00673D92"/>
    <w:rsid w:val="00673F62"/>
    <w:rsid w:val="00673F88"/>
    <w:rsid w:val="00674AB5"/>
    <w:rsid w:val="00674B41"/>
    <w:rsid w:val="00674F9A"/>
    <w:rsid w:val="006752E9"/>
    <w:rsid w:val="00675375"/>
    <w:rsid w:val="0067576F"/>
    <w:rsid w:val="00675D8B"/>
    <w:rsid w:val="006760B5"/>
    <w:rsid w:val="006776EC"/>
    <w:rsid w:val="00677A8C"/>
    <w:rsid w:val="00677B15"/>
    <w:rsid w:val="00681B5B"/>
    <w:rsid w:val="0068247E"/>
    <w:rsid w:val="00683AD1"/>
    <w:rsid w:val="00684750"/>
    <w:rsid w:val="0068519E"/>
    <w:rsid w:val="00685B19"/>
    <w:rsid w:val="00686300"/>
    <w:rsid w:val="0068675A"/>
    <w:rsid w:val="0068710C"/>
    <w:rsid w:val="0068777E"/>
    <w:rsid w:val="00691832"/>
    <w:rsid w:val="00693281"/>
    <w:rsid w:val="0069339D"/>
    <w:rsid w:val="00693A69"/>
    <w:rsid w:val="0069553F"/>
    <w:rsid w:val="006965EF"/>
    <w:rsid w:val="00696BD7"/>
    <w:rsid w:val="00697326"/>
    <w:rsid w:val="00697A3D"/>
    <w:rsid w:val="006A0FB3"/>
    <w:rsid w:val="006A1A64"/>
    <w:rsid w:val="006A3059"/>
    <w:rsid w:val="006A39A3"/>
    <w:rsid w:val="006A3B7D"/>
    <w:rsid w:val="006A4B36"/>
    <w:rsid w:val="006A515C"/>
    <w:rsid w:val="006A6450"/>
    <w:rsid w:val="006A6678"/>
    <w:rsid w:val="006B0AD9"/>
    <w:rsid w:val="006B1533"/>
    <w:rsid w:val="006B16E5"/>
    <w:rsid w:val="006B1F86"/>
    <w:rsid w:val="006B202E"/>
    <w:rsid w:val="006B27C9"/>
    <w:rsid w:val="006B2A75"/>
    <w:rsid w:val="006B4193"/>
    <w:rsid w:val="006B4250"/>
    <w:rsid w:val="006B48D6"/>
    <w:rsid w:val="006B551F"/>
    <w:rsid w:val="006B5B3D"/>
    <w:rsid w:val="006B5B96"/>
    <w:rsid w:val="006B714E"/>
    <w:rsid w:val="006B73FB"/>
    <w:rsid w:val="006C0B60"/>
    <w:rsid w:val="006C1D42"/>
    <w:rsid w:val="006C203A"/>
    <w:rsid w:val="006C2508"/>
    <w:rsid w:val="006C26FA"/>
    <w:rsid w:val="006C3822"/>
    <w:rsid w:val="006C56C8"/>
    <w:rsid w:val="006C7484"/>
    <w:rsid w:val="006D02A7"/>
    <w:rsid w:val="006D061F"/>
    <w:rsid w:val="006D0621"/>
    <w:rsid w:val="006D076E"/>
    <w:rsid w:val="006D0796"/>
    <w:rsid w:val="006D082C"/>
    <w:rsid w:val="006D0B97"/>
    <w:rsid w:val="006D0E8A"/>
    <w:rsid w:val="006D1074"/>
    <w:rsid w:val="006D14CE"/>
    <w:rsid w:val="006D1E60"/>
    <w:rsid w:val="006D32ED"/>
    <w:rsid w:val="006D41A9"/>
    <w:rsid w:val="006D42F6"/>
    <w:rsid w:val="006D46A2"/>
    <w:rsid w:val="006D4975"/>
    <w:rsid w:val="006D5AEE"/>
    <w:rsid w:val="006D5CDD"/>
    <w:rsid w:val="006D6236"/>
    <w:rsid w:val="006D6DF9"/>
    <w:rsid w:val="006E04E7"/>
    <w:rsid w:val="006E09AF"/>
    <w:rsid w:val="006E18D0"/>
    <w:rsid w:val="006E1A81"/>
    <w:rsid w:val="006E2820"/>
    <w:rsid w:val="006E3BBD"/>
    <w:rsid w:val="006E4961"/>
    <w:rsid w:val="006E4D26"/>
    <w:rsid w:val="006E5198"/>
    <w:rsid w:val="006E6377"/>
    <w:rsid w:val="006E7184"/>
    <w:rsid w:val="006E718D"/>
    <w:rsid w:val="006E7DCD"/>
    <w:rsid w:val="006E7E68"/>
    <w:rsid w:val="006F332A"/>
    <w:rsid w:val="006F38E9"/>
    <w:rsid w:val="006F471F"/>
    <w:rsid w:val="006F4C05"/>
    <w:rsid w:val="006F519E"/>
    <w:rsid w:val="006F6626"/>
    <w:rsid w:val="00700B3D"/>
    <w:rsid w:val="0070105E"/>
    <w:rsid w:val="0070178C"/>
    <w:rsid w:val="007017E5"/>
    <w:rsid w:val="00702298"/>
    <w:rsid w:val="007024C4"/>
    <w:rsid w:val="0070318A"/>
    <w:rsid w:val="0070325F"/>
    <w:rsid w:val="00703AB4"/>
    <w:rsid w:val="00704B72"/>
    <w:rsid w:val="00706361"/>
    <w:rsid w:val="00706A73"/>
    <w:rsid w:val="007075C2"/>
    <w:rsid w:val="0070760F"/>
    <w:rsid w:val="00707823"/>
    <w:rsid w:val="0071029C"/>
    <w:rsid w:val="0071066C"/>
    <w:rsid w:val="00710B76"/>
    <w:rsid w:val="007118A1"/>
    <w:rsid w:val="00711C3C"/>
    <w:rsid w:val="00712842"/>
    <w:rsid w:val="00713C6B"/>
    <w:rsid w:val="00714289"/>
    <w:rsid w:val="007151F1"/>
    <w:rsid w:val="00715E83"/>
    <w:rsid w:val="00715EA4"/>
    <w:rsid w:val="00716277"/>
    <w:rsid w:val="0071696F"/>
    <w:rsid w:val="007171F5"/>
    <w:rsid w:val="0071735B"/>
    <w:rsid w:val="00717EB2"/>
    <w:rsid w:val="00717EC2"/>
    <w:rsid w:val="00720C2A"/>
    <w:rsid w:val="00722384"/>
    <w:rsid w:val="00723C31"/>
    <w:rsid w:val="007241E2"/>
    <w:rsid w:val="00724FDD"/>
    <w:rsid w:val="007258B0"/>
    <w:rsid w:val="007261E5"/>
    <w:rsid w:val="00731643"/>
    <w:rsid w:val="00732BF5"/>
    <w:rsid w:val="00735487"/>
    <w:rsid w:val="00735DAE"/>
    <w:rsid w:val="0073698A"/>
    <w:rsid w:val="007408F7"/>
    <w:rsid w:val="007417D0"/>
    <w:rsid w:val="00741C60"/>
    <w:rsid w:val="007420C7"/>
    <w:rsid w:val="00743205"/>
    <w:rsid w:val="007457DB"/>
    <w:rsid w:val="00745ECB"/>
    <w:rsid w:val="00746E87"/>
    <w:rsid w:val="00747265"/>
    <w:rsid w:val="00750093"/>
    <w:rsid w:val="007508B3"/>
    <w:rsid w:val="0075136E"/>
    <w:rsid w:val="00751981"/>
    <w:rsid w:val="00751BFE"/>
    <w:rsid w:val="00751E88"/>
    <w:rsid w:val="007520A6"/>
    <w:rsid w:val="00753BC5"/>
    <w:rsid w:val="00754B2F"/>
    <w:rsid w:val="00754B52"/>
    <w:rsid w:val="00754FE1"/>
    <w:rsid w:val="00755593"/>
    <w:rsid w:val="00755AAB"/>
    <w:rsid w:val="00757716"/>
    <w:rsid w:val="00757FD5"/>
    <w:rsid w:val="0076014A"/>
    <w:rsid w:val="0076106B"/>
    <w:rsid w:val="007621B9"/>
    <w:rsid w:val="00762448"/>
    <w:rsid w:val="00762CC1"/>
    <w:rsid w:val="007639F3"/>
    <w:rsid w:val="00763C82"/>
    <w:rsid w:val="00764F09"/>
    <w:rsid w:val="0076520A"/>
    <w:rsid w:val="007664E3"/>
    <w:rsid w:val="0076659A"/>
    <w:rsid w:val="00770079"/>
    <w:rsid w:val="0077042D"/>
    <w:rsid w:val="007709A7"/>
    <w:rsid w:val="00770E3C"/>
    <w:rsid w:val="00770EA7"/>
    <w:rsid w:val="00770F6F"/>
    <w:rsid w:val="0077153F"/>
    <w:rsid w:val="00772E65"/>
    <w:rsid w:val="00774065"/>
    <w:rsid w:val="007741AE"/>
    <w:rsid w:val="007742A1"/>
    <w:rsid w:val="00774972"/>
    <w:rsid w:val="007771FB"/>
    <w:rsid w:val="00780A33"/>
    <w:rsid w:val="00780B57"/>
    <w:rsid w:val="007830A0"/>
    <w:rsid w:val="00784AAD"/>
    <w:rsid w:val="00785E9B"/>
    <w:rsid w:val="007863A1"/>
    <w:rsid w:val="00786457"/>
    <w:rsid w:val="007868DC"/>
    <w:rsid w:val="00786BC9"/>
    <w:rsid w:val="007915AC"/>
    <w:rsid w:val="007947CC"/>
    <w:rsid w:val="00796869"/>
    <w:rsid w:val="007971C1"/>
    <w:rsid w:val="0079748E"/>
    <w:rsid w:val="00797AB7"/>
    <w:rsid w:val="007A22D4"/>
    <w:rsid w:val="007A2A53"/>
    <w:rsid w:val="007A32EE"/>
    <w:rsid w:val="007A3874"/>
    <w:rsid w:val="007A3915"/>
    <w:rsid w:val="007A3E70"/>
    <w:rsid w:val="007A5B3C"/>
    <w:rsid w:val="007A746E"/>
    <w:rsid w:val="007A7557"/>
    <w:rsid w:val="007A77E7"/>
    <w:rsid w:val="007B0595"/>
    <w:rsid w:val="007B22E3"/>
    <w:rsid w:val="007B2F57"/>
    <w:rsid w:val="007B5D1F"/>
    <w:rsid w:val="007B6207"/>
    <w:rsid w:val="007B74FC"/>
    <w:rsid w:val="007B7631"/>
    <w:rsid w:val="007B76AF"/>
    <w:rsid w:val="007C2DCF"/>
    <w:rsid w:val="007C409C"/>
    <w:rsid w:val="007C56B8"/>
    <w:rsid w:val="007C5E76"/>
    <w:rsid w:val="007C72FF"/>
    <w:rsid w:val="007D0874"/>
    <w:rsid w:val="007D0E65"/>
    <w:rsid w:val="007D1B54"/>
    <w:rsid w:val="007D3F9B"/>
    <w:rsid w:val="007D49A2"/>
    <w:rsid w:val="007D4DDA"/>
    <w:rsid w:val="007D737D"/>
    <w:rsid w:val="007D757B"/>
    <w:rsid w:val="007D761C"/>
    <w:rsid w:val="007D7AE7"/>
    <w:rsid w:val="007E0D64"/>
    <w:rsid w:val="007E1471"/>
    <w:rsid w:val="007E1E39"/>
    <w:rsid w:val="007E2933"/>
    <w:rsid w:val="007E32E7"/>
    <w:rsid w:val="007E5D86"/>
    <w:rsid w:val="007E688B"/>
    <w:rsid w:val="007E6B71"/>
    <w:rsid w:val="007E6DE6"/>
    <w:rsid w:val="007E7633"/>
    <w:rsid w:val="007F0BBC"/>
    <w:rsid w:val="007F18F4"/>
    <w:rsid w:val="007F1DB8"/>
    <w:rsid w:val="007F62D8"/>
    <w:rsid w:val="007F715C"/>
    <w:rsid w:val="007F71AD"/>
    <w:rsid w:val="007F7BCD"/>
    <w:rsid w:val="00801762"/>
    <w:rsid w:val="00802482"/>
    <w:rsid w:val="00805084"/>
    <w:rsid w:val="00805405"/>
    <w:rsid w:val="00805449"/>
    <w:rsid w:val="008079C6"/>
    <w:rsid w:val="008139AD"/>
    <w:rsid w:val="00813C9F"/>
    <w:rsid w:val="00813CA6"/>
    <w:rsid w:val="00815190"/>
    <w:rsid w:val="008170BA"/>
    <w:rsid w:val="008172DE"/>
    <w:rsid w:val="00820B65"/>
    <w:rsid w:val="00821860"/>
    <w:rsid w:val="00821A81"/>
    <w:rsid w:val="00821AD4"/>
    <w:rsid w:val="00821E72"/>
    <w:rsid w:val="008247D3"/>
    <w:rsid w:val="00824F0C"/>
    <w:rsid w:val="00825DB3"/>
    <w:rsid w:val="00825FA4"/>
    <w:rsid w:val="008264C8"/>
    <w:rsid w:val="008267DD"/>
    <w:rsid w:val="008271BE"/>
    <w:rsid w:val="00830290"/>
    <w:rsid w:val="00830682"/>
    <w:rsid w:val="00830988"/>
    <w:rsid w:val="008309ED"/>
    <w:rsid w:val="00831A99"/>
    <w:rsid w:val="00832E43"/>
    <w:rsid w:val="0083346A"/>
    <w:rsid w:val="008345EE"/>
    <w:rsid w:val="00834898"/>
    <w:rsid w:val="00834AB8"/>
    <w:rsid w:val="00834B4D"/>
    <w:rsid w:val="008368E7"/>
    <w:rsid w:val="00836E28"/>
    <w:rsid w:val="00840186"/>
    <w:rsid w:val="008409BE"/>
    <w:rsid w:val="00842CEB"/>
    <w:rsid w:val="00842F82"/>
    <w:rsid w:val="0084393E"/>
    <w:rsid w:val="008442BF"/>
    <w:rsid w:val="008444AC"/>
    <w:rsid w:val="0084605E"/>
    <w:rsid w:val="00846386"/>
    <w:rsid w:val="00846B44"/>
    <w:rsid w:val="00850270"/>
    <w:rsid w:val="008508AD"/>
    <w:rsid w:val="0085153C"/>
    <w:rsid w:val="00851F34"/>
    <w:rsid w:val="00853DC5"/>
    <w:rsid w:val="008556CE"/>
    <w:rsid w:val="008562C1"/>
    <w:rsid w:val="008564BC"/>
    <w:rsid w:val="008575F3"/>
    <w:rsid w:val="008602E4"/>
    <w:rsid w:val="00862088"/>
    <w:rsid w:val="00862E95"/>
    <w:rsid w:val="00862F78"/>
    <w:rsid w:val="00862F7F"/>
    <w:rsid w:val="008642B7"/>
    <w:rsid w:val="00864495"/>
    <w:rsid w:val="0086468A"/>
    <w:rsid w:val="00864B05"/>
    <w:rsid w:val="00865A11"/>
    <w:rsid w:val="00865F30"/>
    <w:rsid w:val="00865FE3"/>
    <w:rsid w:val="00867206"/>
    <w:rsid w:val="00867E9A"/>
    <w:rsid w:val="0087121D"/>
    <w:rsid w:val="00871284"/>
    <w:rsid w:val="008715AA"/>
    <w:rsid w:val="00871C8A"/>
    <w:rsid w:val="008724CE"/>
    <w:rsid w:val="00873AEF"/>
    <w:rsid w:val="008743AC"/>
    <w:rsid w:val="00874713"/>
    <w:rsid w:val="00876708"/>
    <w:rsid w:val="00876E68"/>
    <w:rsid w:val="0088012B"/>
    <w:rsid w:val="0088149D"/>
    <w:rsid w:val="00881E29"/>
    <w:rsid w:val="0088226C"/>
    <w:rsid w:val="00883485"/>
    <w:rsid w:val="0088769F"/>
    <w:rsid w:val="00887AF6"/>
    <w:rsid w:val="00887DB3"/>
    <w:rsid w:val="0089176D"/>
    <w:rsid w:val="008917E3"/>
    <w:rsid w:val="0089185D"/>
    <w:rsid w:val="00891C5C"/>
    <w:rsid w:val="0089201D"/>
    <w:rsid w:val="008927A5"/>
    <w:rsid w:val="0089330F"/>
    <w:rsid w:val="008944A4"/>
    <w:rsid w:val="008948CD"/>
    <w:rsid w:val="00895D22"/>
    <w:rsid w:val="00896F89"/>
    <w:rsid w:val="008A1ACE"/>
    <w:rsid w:val="008A1B36"/>
    <w:rsid w:val="008A3768"/>
    <w:rsid w:val="008A4416"/>
    <w:rsid w:val="008A52F3"/>
    <w:rsid w:val="008A66CF"/>
    <w:rsid w:val="008A72D3"/>
    <w:rsid w:val="008A7395"/>
    <w:rsid w:val="008B007F"/>
    <w:rsid w:val="008B10A5"/>
    <w:rsid w:val="008B1719"/>
    <w:rsid w:val="008B189D"/>
    <w:rsid w:val="008B209E"/>
    <w:rsid w:val="008B3504"/>
    <w:rsid w:val="008B57C0"/>
    <w:rsid w:val="008B60C3"/>
    <w:rsid w:val="008B7F90"/>
    <w:rsid w:val="008C056B"/>
    <w:rsid w:val="008C5F20"/>
    <w:rsid w:val="008C6081"/>
    <w:rsid w:val="008D0BF0"/>
    <w:rsid w:val="008D4116"/>
    <w:rsid w:val="008D43D3"/>
    <w:rsid w:val="008D5ECC"/>
    <w:rsid w:val="008E10BF"/>
    <w:rsid w:val="008E1155"/>
    <w:rsid w:val="008E35C8"/>
    <w:rsid w:val="008E3AA7"/>
    <w:rsid w:val="008E4707"/>
    <w:rsid w:val="008E561E"/>
    <w:rsid w:val="008E5D8C"/>
    <w:rsid w:val="008E698C"/>
    <w:rsid w:val="008E6F84"/>
    <w:rsid w:val="008F068C"/>
    <w:rsid w:val="008F0F67"/>
    <w:rsid w:val="008F1222"/>
    <w:rsid w:val="008F37B9"/>
    <w:rsid w:val="008F3AEB"/>
    <w:rsid w:val="008F3E51"/>
    <w:rsid w:val="008F4D2A"/>
    <w:rsid w:val="008F5B8C"/>
    <w:rsid w:val="008F6283"/>
    <w:rsid w:val="008F682F"/>
    <w:rsid w:val="008F7D4E"/>
    <w:rsid w:val="00900BA8"/>
    <w:rsid w:val="00901901"/>
    <w:rsid w:val="009023C2"/>
    <w:rsid w:val="0090490E"/>
    <w:rsid w:val="009058D2"/>
    <w:rsid w:val="00905F63"/>
    <w:rsid w:val="0090686E"/>
    <w:rsid w:val="00906B97"/>
    <w:rsid w:val="009118CA"/>
    <w:rsid w:val="00911CC8"/>
    <w:rsid w:val="00912AF4"/>
    <w:rsid w:val="00912C61"/>
    <w:rsid w:val="00912CA0"/>
    <w:rsid w:val="00912EC1"/>
    <w:rsid w:val="00914071"/>
    <w:rsid w:val="00915CA2"/>
    <w:rsid w:val="0091693A"/>
    <w:rsid w:val="009174C5"/>
    <w:rsid w:val="0091786F"/>
    <w:rsid w:val="00917BD6"/>
    <w:rsid w:val="009202EB"/>
    <w:rsid w:val="00920C82"/>
    <w:rsid w:val="00920F17"/>
    <w:rsid w:val="00920FA2"/>
    <w:rsid w:val="009212E3"/>
    <w:rsid w:val="0092436C"/>
    <w:rsid w:val="009245E7"/>
    <w:rsid w:val="00925A66"/>
    <w:rsid w:val="00925C74"/>
    <w:rsid w:val="009274DB"/>
    <w:rsid w:val="009274E5"/>
    <w:rsid w:val="00927A79"/>
    <w:rsid w:val="00927D38"/>
    <w:rsid w:val="00927E08"/>
    <w:rsid w:val="00930402"/>
    <w:rsid w:val="009315B5"/>
    <w:rsid w:val="00932358"/>
    <w:rsid w:val="00932BE4"/>
    <w:rsid w:val="009332E2"/>
    <w:rsid w:val="009343B1"/>
    <w:rsid w:val="0093499D"/>
    <w:rsid w:val="00934D15"/>
    <w:rsid w:val="009354D9"/>
    <w:rsid w:val="00935E92"/>
    <w:rsid w:val="00935FA9"/>
    <w:rsid w:val="009360C1"/>
    <w:rsid w:val="0093698B"/>
    <w:rsid w:val="00937DD8"/>
    <w:rsid w:val="009410F4"/>
    <w:rsid w:val="00941D05"/>
    <w:rsid w:val="00942254"/>
    <w:rsid w:val="00942497"/>
    <w:rsid w:val="0094420E"/>
    <w:rsid w:val="00944C26"/>
    <w:rsid w:val="00944F41"/>
    <w:rsid w:val="00950316"/>
    <w:rsid w:val="009504EF"/>
    <w:rsid w:val="00950A52"/>
    <w:rsid w:val="00951D30"/>
    <w:rsid w:val="00952576"/>
    <w:rsid w:val="0095431F"/>
    <w:rsid w:val="00955802"/>
    <w:rsid w:val="009558FD"/>
    <w:rsid w:val="00955F1A"/>
    <w:rsid w:val="0095708F"/>
    <w:rsid w:val="00961922"/>
    <w:rsid w:val="00961AC0"/>
    <w:rsid w:val="009625B7"/>
    <w:rsid w:val="009628AC"/>
    <w:rsid w:val="00962C0D"/>
    <w:rsid w:val="00963541"/>
    <w:rsid w:val="009641A4"/>
    <w:rsid w:val="00964835"/>
    <w:rsid w:val="00966B3F"/>
    <w:rsid w:val="00967842"/>
    <w:rsid w:val="009701F2"/>
    <w:rsid w:val="00970BF4"/>
    <w:rsid w:val="00971860"/>
    <w:rsid w:val="009722B0"/>
    <w:rsid w:val="009722F3"/>
    <w:rsid w:val="00972E30"/>
    <w:rsid w:val="00973FFA"/>
    <w:rsid w:val="009753BB"/>
    <w:rsid w:val="00975FCA"/>
    <w:rsid w:val="0098012B"/>
    <w:rsid w:val="00980850"/>
    <w:rsid w:val="0098122B"/>
    <w:rsid w:val="00981C5E"/>
    <w:rsid w:val="0098246B"/>
    <w:rsid w:val="00982DFA"/>
    <w:rsid w:val="00983772"/>
    <w:rsid w:val="00983E32"/>
    <w:rsid w:val="00984623"/>
    <w:rsid w:val="00984AF9"/>
    <w:rsid w:val="00986EC6"/>
    <w:rsid w:val="00987532"/>
    <w:rsid w:val="009876C3"/>
    <w:rsid w:val="009914A7"/>
    <w:rsid w:val="009916A9"/>
    <w:rsid w:val="00993426"/>
    <w:rsid w:val="009935CF"/>
    <w:rsid w:val="00995072"/>
    <w:rsid w:val="0099572D"/>
    <w:rsid w:val="0099610E"/>
    <w:rsid w:val="009961AC"/>
    <w:rsid w:val="00996CC9"/>
    <w:rsid w:val="00997B35"/>
    <w:rsid w:val="00997FED"/>
    <w:rsid w:val="009A054C"/>
    <w:rsid w:val="009A0BBD"/>
    <w:rsid w:val="009A0E45"/>
    <w:rsid w:val="009A1730"/>
    <w:rsid w:val="009A2437"/>
    <w:rsid w:val="009A2603"/>
    <w:rsid w:val="009A4DD9"/>
    <w:rsid w:val="009A5168"/>
    <w:rsid w:val="009A5369"/>
    <w:rsid w:val="009A62B2"/>
    <w:rsid w:val="009A6A6C"/>
    <w:rsid w:val="009B2795"/>
    <w:rsid w:val="009B3354"/>
    <w:rsid w:val="009B4D81"/>
    <w:rsid w:val="009C012C"/>
    <w:rsid w:val="009C0C79"/>
    <w:rsid w:val="009C210D"/>
    <w:rsid w:val="009C25F6"/>
    <w:rsid w:val="009C60B2"/>
    <w:rsid w:val="009C6719"/>
    <w:rsid w:val="009C799D"/>
    <w:rsid w:val="009D0A73"/>
    <w:rsid w:val="009D2DE3"/>
    <w:rsid w:val="009D37A7"/>
    <w:rsid w:val="009D3B51"/>
    <w:rsid w:val="009D43A7"/>
    <w:rsid w:val="009D5FD9"/>
    <w:rsid w:val="009E04E9"/>
    <w:rsid w:val="009E064A"/>
    <w:rsid w:val="009E176A"/>
    <w:rsid w:val="009E2FB4"/>
    <w:rsid w:val="009E3909"/>
    <w:rsid w:val="009E5555"/>
    <w:rsid w:val="009E695B"/>
    <w:rsid w:val="009E73BD"/>
    <w:rsid w:val="009F1AF0"/>
    <w:rsid w:val="009F314D"/>
    <w:rsid w:val="009F358F"/>
    <w:rsid w:val="009F3AEA"/>
    <w:rsid w:val="009F4816"/>
    <w:rsid w:val="009F7805"/>
    <w:rsid w:val="009F7845"/>
    <w:rsid w:val="009F7D7C"/>
    <w:rsid w:val="00A01795"/>
    <w:rsid w:val="00A035D1"/>
    <w:rsid w:val="00A03EF9"/>
    <w:rsid w:val="00A04600"/>
    <w:rsid w:val="00A04667"/>
    <w:rsid w:val="00A04828"/>
    <w:rsid w:val="00A04F35"/>
    <w:rsid w:val="00A07039"/>
    <w:rsid w:val="00A072D0"/>
    <w:rsid w:val="00A1015E"/>
    <w:rsid w:val="00A10933"/>
    <w:rsid w:val="00A10CD5"/>
    <w:rsid w:val="00A12DFD"/>
    <w:rsid w:val="00A12FE4"/>
    <w:rsid w:val="00A139EC"/>
    <w:rsid w:val="00A142BE"/>
    <w:rsid w:val="00A15157"/>
    <w:rsid w:val="00A151E2"/>
    <w:rsid w:val="00A1550E"/>
    <w:rsid w:val="00A15D4E"/>
    <w:rsid w:val="00A15DD5"/>
    <w:rsid w:val="00A16F3B"/>
    <w:rsid w:val="00A212F0"/>
    <w:rsid w:val="00A21DCF"/>
    <w:rsid w:val="00A22BEB"/>
    <w:rsid w:val="00A232FE"/>
    <w:rsid w:val="00A2460F"/>
    <w:rsid w:val="00A24683"/>
    <w:rsid w:val="00A24A0B"/>
    <w:rsid w:val="00A24DDE"/>
    <w:rsid w:val="00A25F52"/>
    <w:rsid w:val="00A27DA6"/>
    <w:rsid w:val="00A305E7"/>
    <w:rsid w:val="00A32BC1"/>
    <w:rsid w:val="00A35369"/>
    <w:rsid w:val="00A35DAE"/>
    <w:rsid w:val="00A364AF"/>
    <w:rsid w:val="00A36F29"/>
    <w:rsid w:val="00A3705C"/>
    <w:rsid w:val="00A37A98"/>
    <w:rsid w:val="00A407F3"/>
    <w:rsid w:val="00A41D7B"/>
    <w:rsid w:val="00A43858"/>
    <w:rsid w:val="00A4526F"/>
    <w:rsid w:val="00A4535D"/>
    <w:rsid w:val="00A50753"/>
    <w:rsid w:val="00A51C6D"/>
    <w:rsid w:val="00A53959"/>
    <w:rsid w:val="00A53995"/>
    <w:rsid w:val="00A54273"/>
    <w:rsid w:val="00A54C26"/>
    <w:rsid w:val="00A5585B"/>
    <w:rsid w:val="00A56D74"/>
    <w:rsid w:val="00A5714C"/>
    <w:rsid w:val="00A5749F"/>
    <w:rsid w:val="00A60400"/>
    <w:rsid w:val="00A6046F"/>
    <w:rsid w:val="00A607CC"/>
    <w:rsid w:val="00A61620"/>
    <w:rsid w:val="00A635A0"/>
    <w:rsid w:val="00A65002"/>
    <w:rsid w:val="00A65896"/>
    <w:rsid w:val="00A66E28"/>
    <w:rsid w:val="00A7020E"/>
    <w:rsid w:val="00A707C4"/>
    <w:rsid w:val="00A70C21"/>
    <w:rsid w:val="00A70FD5"/>
    <w:rsid w:val="00A7124A"/>
    <w:rsid w:val="00A715E9"/>
    <w:rsid w:val="00A71680"/>
    <w:rsid w:val="00A72C2F"/>
    <w:rsid w:val="00A7506D"/>
    <w:rsid w:val="00A760FB"/>
    <w:rsid w:val="00A7652F"/>
    <w:rsid w:val="00A82C36"/>
    <w:rsid w:val="00A84D70"/>
    <w:rsid w:val="00A871ED"/>
    <w:rsid w:val="00A90556"/>
    <w:rsid w:val="00A90702"/>
    <w:rsid w:val="00A90B31"/>
    <w:rsid w:val="00A91C0B"/>
    <w:rsid w:val="00A92931"/>
    <w:rsid w:val="00A93442"/>
    <w:rsid w:val="00A93B28"/>
    <w:rsid w:val="00A93EF3"/>
    <w:rsid w:val="00A94497"/>
    <w:rsid w:val="00A947D6"/>
    <w:rsid w:val="00A962F1"/>
    <w:rsid w:val="00AA1138"/>
    <w:rsid w:val="00AA1BBE"/>
    <w:rsid w:val="00AA241D"/>
    <w:rsid w:val="00AA29D2"/>
    <w:rsid w:val="00AA2B15"/>
    <w:rsid w:val="00AA330C"/>
    <w:rsid w:val="00AA3865"/>
    <w:rsid w:val="00AA40D9"/>
    <w:rsid w:val="00AA55B2"/>
    <w:rsid w:val="00AA7483"/>
    <w:rsid w:val="00AA7AFD"/>
    <w:rsid w:val="00AB0C31"/>
    <w:rsid w:val="00AB343C"/>
    <w:rsid w:val="00AB3E51"/>
    <w:rsid w:val="00AB4ECB"/>
    <w:rsid w:val="00AB53B1"/>
    <w:rsid w:val="00AB622B"/>
    <w:rsid w:val="00AB6D0B"/>
    <w:rsid w:val="00AB734B"/>
    <w:rsid w:val="00AC147C"/>
    <w:rsid w:val="00AC1AE8"/>
    <w:rsid w:val="00AC24B8"/>
    <w:rsid w:val="00AC39B1"/>
    <w:rsid w:val="00AC40BC"/>
    <w:rsid w:val="00AC4E2A"/>
    <w:rsid w:val="00AC5FD9"/>
    <w:rsid w:val="00AD0F96"/>
    <w:rsid w:val="00AD1C72"/>
    <w:rsid w:val="00AD2633"/>
    <w:rsid w:val="00AD2650"/>
    <w:rsid w:val="00AD273B"/>
    <w:rsid w:val="00AD2D09"/>
    <w:rsid w:val="00AD2E2A"/>
    <w:rsid w:val="00AD32C0"/>
    <w:rsid w:val="00AD4FB9"/>
    <w:rsid w:val="00AD581F"/>
    <w:rsid w:val="00AD70FE"/>
    <w:rsid w:val="00AE0108"/>
    <w:rsid w:val="00AE07E6"/>
    <w:rsid w:val="00AE12BA"/>
    <w:rsid w:val="00AE22CD"/>
    <w:rsid w:val="00AE2A6D"/>
    <w:rsid w:val="00AE3A3E"/>
    <w:rsid w:val="00AE5551"/>
    <w:rsid w:val="00AE557E"/>
    <w:rsid w:val="00AE5725"/>
    <w:rsid w:val="00AE5B74"/>
    <w:rsid w:val="00AE616E"/>
    <w:rsid w:val="00AE6228"/>
    <w:rsid w:val="00AE70F1"/>
    <w:rsid w:val="00AE731B"/>
    <w:rsid w:val="00AE7E87"/>
    <w:rsid w:val="00AF0A50"/>
    <w:rsid w:val="00AF18B6"/>
    <w:rsid w:val="00AF1DE8"/>
    <w:rsid w:val="00AF1E0C"/>
    <w:rsid w:val="00AF3163"/>
    <w:rsid w:val="00AF31F0"/>
    <w:rsid w:val="00AF3210"/>
    <w:rsid w:val="00AF353E"/>
    <w:rsid w:val="00AF492A"/>
    <w:rsid w:val="00AF4BBF"/>
    <w:rsid w:val="00AF4BF2"/>
    <w:rsid w:val="00AF508C"/>
    <w:rsid w:val="00AF5B12"/>
    <w:rsid w:val="00AF5E63"/>
    <w:rsid w:val="00AF67E0"/>
    <w:rsid w:val="00AF695A"/>
    <w:rsid w:val="00AF7604"/>
    <w:rsid w:val="00B0145E"/>
    <w:rsid w:val="00B0147F"/>
    <w:rsid w:val="00B01974"/>
    <w:rsid w:val="00B01BF3"/>
    <w:rsid w:val="00B02223"/>
    <w:rsid w:val="00B0315F"/>
    <w:rsid w:val="00B034E3"/>
    <w:rsid w:val="00B03B66"/>
    <w:rsid w:val="00B03C47"/>
    <w:rsid w:val="00B0589D"/>
    <w:rsid w:val="00B101D5"/>
    <w:rsid w:val="00B12540"/>
    <w:rsid w:val="00B127EB"/>
    <w:rsid w:val="00B1284C"/>
    <w:rsid w:val="00B128A3"/>
    <w:rsid w:val="00B12E56"/>
    <w:rsid w:val="00B141BE"/>
    <w:rsid w:val="00B149E5"/>
    <w:rsid w:val="00B158B1"/>
    <w:rsid w:val="00B15905"/>
    <w:rsid w:val="00B16727"/>
    <w:rsid w:val="00B17F01"/>
    <w:rsid w:val="00B208CB"/>
    <w:rsid w:val="00B21CAC"/>
    <w:rsid w:val="00B225F5"/>
    <w:rsid w:val="00B22948"/>
    <w:rsid w:val="00B239AB"/>
    <w:rsid w:val="00B23E47"/>
    <w:rsid w:val="00B24242"/>
    <w:rsid w:val="00B26E19"/>
    <w:rsid w:val="00B27435"/>
    <w:rsid w:val="00B30BD6"/>
    <w:rsid w:val="00B32D1F"/>
    <w:rsid w:val="00B32EA0"/>
    <w:rsid w:val="00B3307C"/>
    <w:rsid w:val="00B33152"/>
    <w:rsid w:val="00B36295"/>
    <w:rsid w:val="00B3654C"/>
    <w:rsid w:val="00B36622"/>
    <w:rsid w:val="00B36CAA"/>
    <w:rsid w:val="00B37A40"/>
    <w:rsid w:val="00B4040A"/>
    <w:rsid w:val="00B42509"/>
    <w:rsid w:val="00B425EF"/>
    <w:rsid w:val="00B427AF"/>
    <w:rsid w:val="00B42A0D"/>
    <w:rsid w:val="00B430DD"/>
    <w:rsid w:val="00B43110"/>
    <w:rsid w:val="00B4397F"/>
    <w:rsid w:val="00B43AB4"/>
    <w:rsid w:val="00B44948"/>
    <w:rsid w:val="00B45B3F"/>
    <w:rsid w:val="00B46E7E"/>
    <w:rsid w:val="00B4777A"/>
    <w:rsid w:val="00B50DF2"/>
    <w:rsid w:val="00B5157A"/>
    <w:rsid w:val="00B51FB4"/>
    <w:rsid w:val="00B526C4"/>
    <w:rsid w:val="00B52DFE"/>
    <w:rsid w:val="00B5352D"/>
    <w:rsid w:val="00B538EC"/>
    <w:rsid w:val="00B54018"/>
    <w:rsid w:val="00B563F7"/>
    <w:rsid w:val="00B566CE"/>
    <w:rsid w:val="00B571FE"/>
    <w:rsid w:val="00B62624"/>
    <w:rsid w:val="00B63868"/>
    <w:rsid w:val="00B64CD1"/>
    <w:rsid w:val="00B65011"/>
    <w:rsid w:val="00B650D5"/>
    <w:rsid w:val="00B66425"/>
    <w:rsid w:val="00B66971"/>
    <w:rsid w:val="00B66BC8"/>
    <w:rsid w:val="00B66F19"/>
    <w:rsid w:val="00B67488"/>
    <w:rsid w:val="00B67C72"/>
    <w:rsid w:val="00B67DBF"/>
    <w:rsid w:val="00B67FE8"/>
    <w:rsid w:val="00B7043D"/>
    <w:rsid w:val="00B711E8"/>
    <w:rsid w:val="00B71517"/>
    <w:rsid w:val="00B71770"/>
    <w:rsid w:val="00B7372F"/>
    <w:rsid w:val="00B73963"/>
    <w:rsid w:val="00B741E3"/>
    <w:rsid w:val="00B75675"/>
    <w:rsid w:val="00B75755"/>
    <w:rsid w:val="00B757A5"/>
    <w:rsid w:val="00B761A3"/>
    <w:rsid w:val="00B7626C"/>
    <w:rsid w:val="00B76949"/>
    <w:rsid w:val="00B76E9C"/>
    <w:rsid w:val="00B805B9"/>
    <w:rsid w:val="00B80BB8"/>
    <w:rsid w:val="00B8172C"/>
    <w:rsid w:val="00B819F3"/>
    <w:rsid w:val="00B82180"/>
    <w:rsid w:val="00B823F8"/>
    <w:rsid w:val="00B82BDC"/>
    <w:rsid w:val="00B83139"/>
    <w:rsid w:val="00B8360A"/>
    <w:rsid w:val="00B8472B"/>
    <w:rsid w:val="00B86020"/>
    <w:rsid w:val="00B864E8"/>
    <w:rsid w:val="00B867D6"/>
    <w:rsid w:val="00B916F2"/>
    <w:rsid w:val="00B93377"/>
    <w:rsid w:val="00B956FB"/>
    <w:rsid w:val="00B97495"/>
    <w:rsid w:val="00BA071F"/>
    <w:rsid w:val="00BA0AE8"/>
    <w:rsid w:val="00BA0E5B"/>
    <w:rsid w:val="00BA4452"/>
    <w:rsid w:val="00BA565B"/>
    <w:rsid w:val="00BA581D"/>
    <w:rsid w:val="00BA5FA0"/>
    <w:rsid w:val="00BA5FCB"/>
    <w:rsid w:val="00BA7458"/>
    <w:rsid w:val="00BA7AB7"/>
    <w:rsid w:val="00BA7C7E"/>
    <w:rsid w:val="00BB1A53"/>
    <w:rsid w:val="00BB2B72"/>
    <w:rsid w:val="00BB2B97"/>
    <w:rsid w:val="00BB2D2B"/>
    <w:rsid w:val="00BB3C48"/>
    <w:rsid w:val="00BB40E7"/>
    <w:rsid w:val="00BB5AAC"/>
    <w:rsid w:val="00BB5EF0"/>
    <w:rsid w:val="00BB6040"/>
    <w:rsid w:val="00BB67CA"/>
    <w:rsid w:val="00BB6DA4"/>
    <w:rsid w:val="00BB706B"/>
    <w:rsid w:val="00BC1ABC"/>
    <w:rsid w:val="00BC3D5B"/>
    <w:rsid w:val="00BC59AE"/>
    <w:rsid w:val="00BC6430"/>
    <w:rsid w:val="00BC6CEA"/>
    <w:rsid w:val="00BD0667"/>
    <w:rsid w:val="00BD096F"/>
    <w:rsid w:val="00BD0C32"/>
    <w:rsid w:val="00BD1E9C"/>
    <w:rsid w:val="00BD1FBE"/>
    <w:rsid w:val="00BD2392"/>
    <w:rsid w:val="00BD4F07"/>
    <w:rsid w:val="00BD5E33"/>
    <w:rsid w:val="00BD6863"/>
    <w:rsid w:val="00BD6B80"/>
    <w:rsid w:val="00BD6F96"/>
    <w:rsid w:val="00BD70AD"/>
    <w:rsid w:val="00BD7535"/>
    <w:rsid w:val="00BE0B4D"/>
    <w:rsid w:val="00BE1E7B"/>
    <w:rsid w:val="00BE2592"/>
    <w:rsid w:val="00BE26FE"/>
    <w:rsid w:val="00BE28A2"/>
    <w:rsid w:val="00BE28EC"/>
    <w:rsid w:val="00BE37BB"/>
    <w:rsid w:val="00BE3FBF"/>
    <w:rsid w:val="00BE4351"/>
    <w:rsid w:val="00BE4661"/>
    <w:rsid w:val="00BE480C"/>
    <w:rsid w:val="00BE48EE"/>
    <w:rsid w:val="00BE5837"/>
    <w:rsid w:val="00BE59F8"/>
    <w:rsid w:val="00BE5AEB"/>
    <w:rsid w:val="00BF0B8A"/>
    <w:rsid w:val="00BF2FF4"/>
    <w:rsid w:val="00BF3107"/>
    <w:rsid w:val="00BF4AE9"/>
    <w:rsid w:val="00BF4C95"/>
    <w:rsid w:val="00BF5BFC"/>
    <w:rsid w:val="00BF6184"/>
    <w:rsid w:val="00BF696A"/>
    <w:rsid w:val="00BF777C"/>
    <w:rsid w:val="00C04105"/>
    <w:rsid w:val="00C04306"/>
    <w:rsid w:val="00C0531E"/>
    <w:rsid w:val="00C0535C"/>
    <w:rsid w:val="00C05612"/>
    <w:rsid w:val="00C05C72"/>
    <w:rsid w:val="00C06AF2"/>
    <w:rsid w:val="00C06DB9"/>
    <w:rsid w:val="00C07675"/>
    <w:rsid w:val="00C07754"/>
    <w:rsid w:val="00C10DEE"/>
    <w:rsid w:val="00C151AF"/>
    <w:rsid w:val="00C15235"/>
    <w:rsid w:val="00C1599E"/>
    <w:rsid w:val="00C15C6C"/>
    <w:rsid w:val="00C1641F"/>
    <w:rsid w:val="00C164D6"/>
    <w:rsid w:val="00C1702D"/>
    <w:rsid w:val="00C1706F"/>
    <w:rsid w:val="00C212E9"/>
    <w:rsid w:val="00C21B10"/>
    <w:rsid w:val="00C21B96"/>
    <w:rsid w:val="00C232BA"/>
    <w:rsid w:val="00C24568"/>
    <w:rsid w:val="00C2463B"/>
    <w:rsid w:val="00C2696D"/>
    <w:rsid w:val="00C30624"/>
    <w:rsid w:val="00C308C2"/>
    <w:rsid w:val="00C30A6D"/>
    <w:rsid w:val="00C31007"/>
    <w:rsid w:val="00C33520"/>
    <w:rsid w:val="00C338CA"/>
    <w:rsid w:val="00C33E85"/>
    <w:rsid w:val="00C33EC4"/>
    <w:rsid w:val="00C34789"/>
    <w:rsid w:val="00C368AA"/>
    <w:rsid w:val="00C368DA"/>
    <w:rsid w:val="00C36D61"/>
    <w:rsid w:val="00C3744A"/>
    <w:rsid w:val="00C405D2"/>
    <w:rsid w:val="00C40F11"/>
    <w:rsid w:val="00C40F28"/>
    <w:rsid w:val="00C41BF7"/>
    <w:rsid w:val="00C41F16"/>
    <w:rsid w:val="00C449D3"/>
    <w:rsid w:val="00C45CDD"/>
    <w:rsid w:val="00C5061E"/>
    <w:rsid w:val="00C520B6"/>
    <w:rsid w:val="00C53088"/>
    <w:rsid w:val="00C53726"/>
    <w:rsid w:val="00C54802"/>
    <w:rsid w:val="00C56F41"/>
    <w:rsid w:val="00C6122D"/>
    <w:rsid w:val="00C63F14"/>
    <w:rsid w:val="00C6408B"/>
    <w:rsid w:val="00C640E9"/>
    <w:rsid w:val="00C66855"/>
    <w:rsid w:val="00C66FEC"/>
    <w:rsid w:val="00C677F5"/>
    <w:rsid w:val="00C67836"/>
    <w:rsid w:val="00C67C94"/>
    <w:rsid w:val="00C70272"/>
    <w:rsid w:val="00C71DF3"/>
    <w:rsid w:val="00C72549"/>
    <w:rsid w:val="00C72BF8"/>
    <w:rsid w:val="00C72DF9"/>
    <w:rsid w:val="00C7311F"/>
    <w:rsid w:val="00C7604A"/>
    <w:rsid w:val="00C7681F"/>
    <w:rsid w:val="00C7682F"/>
    <w:rsid w:val="00C774F6"/>
    <w:rsid w:val="00C77E29"/>
    <w:rsid w:val="00C77FD1"/>
    <w:rsid w:val="00C81FF4"/>
    <w:rsid w:val="00C82536"/>
    <w:rsid w:val="00C82ACD"/>
    <w:rsid w:val="00C82BCE"/>
    <w:rsid w:val="00C84D6A"/>
    <w:rsid w:val="00C84EAE"/>
    <w:rsid w:val="00C851AB"/>
    <w:rsid w:val="00C853D9"/>
    <w:rsid w:val="00C85740"/>
    <w:rsid w:val="00C875D9"/>
    <w:rsid w:val="00C90E69"/>
    <w:rsid w:val="00C910BE"/>
    <w:rsid w:val="00C91B7B"/>
    <w:rsid w:val="00C91E46"/>
    <w:rsid w:val="00C92D51"/>
    <w:rsid w:val="00C92DCB"/>
    <w:rsid w:val="00C95751"/>
    <w:rsid w:val="00CA080C"/>
    <w:rsid w:val="00CA0AAE"/>
    <w:rsid w:val="00CA15C7"/>
    <w:rsid w:val="00CA1833"/>
    <w:rsid w:val="00CA29EE"/>
    <w:rsid w:val="00CA31BE"/>
    <w:rsid w:val="00CA3222"/>
    <w:rsid w:val="00CA41B7"/>
    <w:rsid w:val="00CA4AA9"/>
    <w:rsid w:val="00CA4B96"/>
    <w:rsid w:val="00CA4F80"/>
    <w:rsid w:val="00CA671B"/>
    <w:rsid w:val="00CA7811"/>
    <w:rsid w:val="00CB20E2"/>
    <w:rsid w:val="00CB21FF"/>
    <w:rsid w:val="00CB2567"/>
    <w:rsid w:val="00CB27F4"/>
    <w:rsid w:val="00CB355A"/>
    <w:rsid w:val="00CB3C61"/>
    <w:rsid w:val="00CB482A"/>
    <w:rsid w:val="00CB5719"/>
    <w:rsid w:val="00CB78C1"/>
    <w:rsid w:val="00CB7917"/>
    <w:rsid w:val="00CC0E11"/>
    <w:rsid w:val="00CC18A2"/>
    <w:rsid w:val="00CC1DB0"/>
    <w:rsid w:val="00CC29E4"/>
    <w:rsid w:val="00CC379E"/>
    <w:rsid w:val="00CC4250"/>
    <w:rsid w:val="00CC552F"/>
    <w:rsid w:val="00CC7D8C"/>
    <w:rsid w:val="00CD024B"/>
    <w:rsid w:val="00CD10A2"/>
    <w:rsid w:val="00CD1D0C"/>
    <w:rsid w:val="00CD648E"/>
    <w:rsid w:val="00CD6D0A"/>
    <w:rsid w:val="00CE095C"/>
    <w:rsid w:val="00CE0A3A"/>
    <w:rsid w:val="00CE2925"/>
    <w:rsid w:val="00CE3CCC"/>
    <w:rsid w:val="00CE4B97"/>
    <w:rsid w:val="00CE5670"/>
    <w:rsid w:val="00CE5CD1"/>
    <w:rsid w:val="00CE64B5"/>
    <w:rsid w:val="00CF0185"/>
    <w:rsid w:val="00CF04ED"/>
    <w:rsid w:val="00CF0EE9"/>
    <w:rsid w:val="00CF28FD"/>
    <w:rsid w:val="00CF3C80"/>
    <w:rsid w:val="00CF58C7"/>
    <w:rsid w:val="00CF657A"/>
    <w:rsid w:val="00CF6917"/>
    <w:rsid w:val="00D00281"/>
    <w:rsid w:val="00D003CC"/>
    <w:rsid w:val="00D0050D"/>
    <w:rsid w:val="00D02260"/>
    <w:rsid w:val="00D03E06"/>
    <w:rsid w:val="00D0500A"/>
    <w:rsid w:val="00D06993"/>
    <w:rsid w:val="00D06EF1"/>
    <w:rsid w:val="00D07236"/>
    <w:rsid w:val="00D07D5E"/>
    <w:rsid w:val="00D07DEA"/>
    <w:rsid w:val="00D12345"/>
    <w:rsid w:val="00D12ACF"/>
    <w:rsid w:val="00D132C3"/>
    <w:rsid w:val="00D13899"/>
    <w:rsid w:val="00D13E8E"/>
    <w:rsid w:val="00D15A10"/>
    <w:rsid w:val="00D16875"/>
    <w:rsid w:val="00D16BB1"/>
    <w:rsid w:val="00D16D44"/>
    <w:rsid w:val="00D17A85"/>
    <w:rsid w:val="00D17C62"/>
    <w:rsid w:val="00D17FC4"/>
    <w:rsid w:val="00D207C5"/>
    <w:rsid w:val="00D21A4E"/>
    <w:rsid w:val="00D21DC1"/>
    <w:rsid w:val="00D223A5"/>
    <w:rsid w:val="00D251A9"/>
    <w:rsid w:val="00D2719F"/>
    <w:rsid w:val="00D27E4A"/>
    <w:rsid w:val="00D300F6"/>
    <w:rsid w:val="00D31204"/>
    <w:rsid w:val="00D315D2"/>
    <w:rsid w:val="00D32197"/>
    <w:rsid w:val="00D3227E"/>
    <w:rsid w:val="00D3328F"/>
    <w:rsid w:val="00D34235"/>
    <w:rsid w:val="00D35AB1"/>
    <w:rsid w:val="00D37961"/>
    <w:rsid w:val="00D4239E"/>
    <w:rsid w:val="00D43706"/>
    <w:rsid w:val="00D43C28"/>
    <w:rsid w:val="00D43DB5"/>
    <w:rsid w:val="00D44DF3"/>
    <w:rsid w:val="00D45C8A"/>
    <w:rsid w:val="00D47263"/>
    <w:rsid w:val="00D47FC7"/>
    <w:rsid w:val="00D50005"/>
    <w:rsid w:val="00D511D9"/>
    <w:rsid w:val="00D51853"/>
    <w:rsid w:val="00D521BA"/>
    <w:rsid w:val="00D52CBC"/>
    <w:rsid w:val="00D52ED6"/>
    <w:rsid w:val="00D53C5C"/>
    <w:rsid w:val="00D54298"/>
    <w:rsid w:val="00D54F64"/>
    <w:rsid w:val="00D55ADF"/>
    <w:rsid w:val="00D573E4"/>
    <w:rsid w:val="00D60E31"/>
    <w:rsid w:val="00D6107D"/>
    <w:rsid w:val="00D61283"/>
    <w:rsid w:val="00D617B7"/>
    <w:rsid w:val="00D62EBD"/>
    <w:rsid w:val="00D63A34"/>
    <w:rsid w:val="00D64101"/>
    <w:rsid w:val="00D67334"/>
    <w:rsid w:val="00D67A01"/>
    <w:rsid w:val="00D71652"/>
    <w:rsid w:val="00D71C40"/>
    <w:rsid w:val="00D7381B"/>
    <w:rsid w:val="00D73E3A"/>
    <w:rsid w:val="00D7445F"/>
    <w:rsid w:val="00D74BD0"/>
    <w:rsid w:val="00D75DAF"/>
    <w:rsid w:val="00D760D4"/>
    <w:rsid w:val="00D76476"/>
    <w:rsid w:val="00D77169"/>
    <w:rsid w:val="00D80130"/>
    <w:rsid w:val="00D809FC"/>
    <w:rsid w:val="00D81D8F"/>
    <w:rsid w:val="00D82117"/>
    <w:rsid w:val="00D8337A"/>
    <w:rsid w:val="00D849AF"/>
    <w:rsid w:val="00D84B99"/>
    <w:rsid w:val="00D86642"/>
    <w:rsid w:val="00D874BF"/>
    <w:rsid w:val="00D90A91"/>
    <w:rsid w:val="00D91934"/>
    <w:rsid w:val="00D91F22"/>
    <w:rsid w:val="00D923BB"/>
    <w:rsid w:val="00D92A71"/>
    <w:rsid w:val="00D94429"/>
    <w:rsid w:val="00D95D6D"/>
    <w:rsid w:val="00D95EB5"/>
    <w:rsid w:val="00DA0376"/>
    <w:rsid w:val="00DA2518"/>
    <w:rsid w:val="00DA37DB"/>
    <w:rsid w:val="00DA3B77"/>
    <w:rsid w:val="00DA4EB3"/>
    <w:rsid w:val="00DB0916"/>
    <w:rsid w:val="00DB20EA"/>
    <w:rsid w:val="00DB3AC6"/>
    <w:rsid w:val="00DB4A0F"/>
    <w:rsid w:val="00DB59FD"/>
    <w:rsid w:val="00DB5BCC"/>
    <w:rsid w:val="00DB65CA"/>
    <w:rsid w:val="00DB6E87"/>
    <w:rsid w:val="00DC07FD"/>
    <w:rsid w:val="00DC10B3"/>
    <w:rsid w:val="00DC1533"/>
    <w:rsid w:val="00DC3585"/>
    <w:rsid w:val="00DC3C53"/>
    <w:rsid w:val="00DC3C71"/>
    <w:rsid w:val="00DC4790"/>
    <w:rsid w:val="00DC5016"/>
    <w:rsid w:val="00DC5450"/>
    <w:rsid w:val="00DC6589"/>
    <w:rsid w:val="00DC6E52"/>
    <w:rsid w:val="00DC7D94"/>
    <w:rsid w:val="00DD0B51"/>
    <w:rsid w:val="00DD218A"/>
    <w:rsid w:val="00DD2775"/>
    <w:rsid w:val="00DD2C57"/>
    <w:rsid w:val="00DD2F5E"/>
    <w:rsid w:val="00DD3238"/>
    <w:rsid w:val="00DE06CB"/>
    <w:rsid w:val="00DE354A"/>
    <w:rsid w:val="00DE3A2C"/>
    <w:rsid w:val="00DE3AD8"/>
    <w:rsid w:val="00DE55DB"/>
    <w:rsid w:val="00DE5AB1"/>
    <w:rsid w:val="00DE5D98"/>
    <w:rsid w:val="00DE6DB6"/>
    <w:rsid w:val="00DE6E40"/>
    <w:rsid w:val="00DE743C"/>
    <w:rsid w:val="00DF098E"/>
    <w:rsid w:val="00DF0D06"/>
    <w:rsid w:val="00DF27C3"/>
    <w:rsid w:val="00DF30E6"/>
    <w:rsid w:val="00DF3663"/>
    <w:rsid w:val="00DF3A2A"/>
    <w:rsid w:val="00DF4BD1"/>
    <w:rsid w:val="00DF52A6"/>
    <w:rsid w:val="00DF5411"/>
    <w:rsid w:val="00DF576A"/>
    <w:rsid w:val="00DF629F"/>
    <w:rsid w:val="00DF70C3"/>
    <w:rsid w:val="00E006A3"/>
    <w:rsid w:val="00E006D3"/>
    <w:rsid w:val="00E00FB3"/>
    <w:rsid w:val="00E01A59"/>
    <w:rsid w:val="00E027AD"/>
    <w:rsid w:val="00E02AB2"/>
    <w:rsid w:val="00E02FB8"/>
    <w:rsid w:val="00E059BD"/>
    <w:rsid w:val="00E05C77"/>
    <w:rsid w:val="00E07477"/>
    <w:rsid w:val="00E105FD"/>
    <w:rsid w:val="00E111DB"/>
    <w:rsid w:val="00E115CD"/>
    <w:rsid w:val="00E1691C"/>
    <w:rsid w:val="00E16BA3"/>
    <w:rsid w:val="00E17343"/>
    <w:rsid w:val="00E202A7"/>
    <w:rsid w:val="00E20383"/>
    <w:rsid w:val="00E2371C"/>
    <w:rsid w:val="00E24478"/>
    <w:rsid w:val="00E253A5"/>
    <w:rsid w:val="00E2545F"/>
    <w:rsid w:val="00E2728A"/>
    <w:rsid w:val="00E27441"/>
    <w:rsid w:val="00E27D4B"/>
    <w:rsid w:val="00E27E30"/>
    <w:rsid w:val="00E309ED"/>
    <w:rsid w:val="00E30DD5"/>
    <w:rsid w:val="00E31D4E"/>
    <w:rsid w:val="00E320A9"/>
    <w:rsid w:val="00E3272A"/>
    <w:rsid w:val="00E331A9"/>
    <w:rsid w:val="00E3398D"/>
    <w:rsid w:val="00E35E30"/>
    <w:rsid w:val="00E4202B"/>
    <w:rsid w:val="00E428A2"/>
    <w:rsid w:val="00E429A9"/>
    <w:rsid w:val="00E430D6"/>
    <w:rsid w:val="00E43B9F"/>
    <w:rsid w:val="00E43FCC"/>
    <w:rsid w:val="00E4462E"/>
    <w:rsid w:val="00E44A51"/>
    <w:rsid w:val="00E4536F"/>
    <w:rsid w:val="00E456C0"/>
    <w:rsid w:val="00E45C28"/>
    <w:rsid w:val="00E46C5F"/>
    <w:rsid w:val="00E502B7"/>
    <w:rsid w:val="00E50744"/>
    <w:rsid w:val="00E50980"/>
    <w:rsid w:val="00E515D6"/>
    <w:rsid w:val="00E5177A"/>
    <w:rsid w:val="00E53C86"/>
    <w:rsid w:val="00E54AF6"/>
    <w:rsid w:val="00E56437"/>
    <w:rsid w:val="00E56763"/>
    <w:rsid w:val="00E56B1F"/>
    <w:rsid w:val="00E56C50"/>
    <w:rsid w:val="00E56DAC"/>
    <w:rsid w:val="00E57C01"/>
    <w:rsid w:val="00E6071D"/>
    <w:rsid w:val="00E614D0"/>
    <w:rsid w:val="00E61C6B"/>
    <w:rsid w:val="00E61CB5"/>
    <w:rsid w:val="00E62042"/>
    <w:rsid w:val="00E62EBC"/>
    <w:rsid w:val="00E63C2D"/>
    <w:rsid w:val="00E643CC"/>
    <w:rsid w:val="00E64669"/>
    <w:rsid w:val="00E65DAB"/>
    <w:rsid w:val="00E66538"/>
    <w:rsid w:val="00E67ACB"/>
    <w:rsid w:val="00E67D26"/>
    <w:rsid w:val="00E706CA"/>
    <w:rsid w:val="00E7137A"/>
    <w:rsid w:val="00E714F5"/>
    <w:rsid w:val="00E72D51"/>
    <w:rsid w:val="00E72DA6"/>
    <w:rsid w:val="00E73122"/>
    <w:rsid w:val="00E75BFE"/>
    <w:rsid w:val="00E75C61"/>
    <w:rsid w:val="00E75DBF"/>
    <w:rsid w:val="00E76340"/>
    <w:rsid w:val="00E7651C"/>
    <w:rsid w:val="00E806EC"/>
    <w:rsid w:val="00E82DF4"/>
    <w:rsid w:val="00E833B0"/>
    <w:rsid w:val="00E83641"/>
    <w:rsid w:val="00E84116"/>
    <w:rsid w:val="00E8457B"/>
    <w:rsid w:val="00E84B22"/>
    <w:rsid w:val="00E84B80"/>
    <w:rsid w:val="00E85666"/>
    <w:rsid w:val="00E86313"/>
    <w:rsid w:val="00E90812"/>
    <w:rsid w:val="00E90A8E"/>
    <w:rsid w:val="00E9143A"/>
    <w:rsid w:val="00E9183F"/>
    <w:rsid w:val="00E9268C"/>
    <w:rsid w:val="00E94883"/>
    <w:rsid w:val="00E9732C"/>
    <w:rsid w:val="00E975BF"/>
    <w:rsid w:val="00EA0070"/>
    <w:rsid w:val="00EA02D9"/>
    <w:rsid w:val="00EA1C01"/>
    <w:rsid w:val="00EA1D12"/>
    <w:rsid w:val="00EA21C0"/>
    <w:rsid w:val="00EA2FA8"/>
    <w:rsid w:val="00EA3004"/>
    <w:rsid w:val="00EA3007"/>
    <w:rsid w:val="00EA3A7E"/>
    <w:rsid w:val="00EA4BF0"/>
    <w:rsid w:val="00EB0710"/>
    <w:rsid w:val="00EB0D0F"/>
    <w:rsid w:val="00EB15E5"/>
    <w:rsid w:val="00EB19B7"/>
    <w:rsid w:val="00EB1AC8"/>
    <w:rsid w:val="00EB2819"/>
    <w:rsid w:val="00EB3FD1"/>
    <w:rsid w:val="00EB4A70"/>
    <w:rsid w:val="00EB56DB"/>
    <w:rsid w:val="00EB57D9"/>
    <w:rsid w:val="00EB65D9"/>
    <w:rsid w:val="00EB6BB7"/>
    <w:rsid w:val="00EB759F"/>
    <w:rsid w:val="00EC0928"/>
    <w:rsid w:val="00EC0ACB"/>
    <w:rsid w:val="00EC390A"/>
    <w:rsid w:val="00EC3C20"/>
    <w:rsid w:val="00EC3C7E"/>
    <w:rsid w:val="00EC642B"/>
    <w:rsid w:val="00EC6BAA"/>
    <w:rsid w:val="00EC6D7F"/>
    <w:rsid w:val="00EC6F7B"/>
    <w:rsid w:val="00EC7C31"/>
    <w:rsid w:val="00EC7D5A"/>
    <w:rsid w:val="00ED0408"/>
    <w:rsid w:val="00ED0C55"/>
    <w:rsid w:val="00ED3006"/>
    <w:rsid w:val="00ED5CD2"/>
    <w:rsid w:val="00ED5EEA"/>
    <w:rsid w:val="00ED7ED5"/>
    <w:rsid w:val="00EE031C"/>
    <w:rsid w:val="00EE07C9"/>
    <w:rsid w:val="00EE1AFA"/>
    <w:rsid w:val="00EE24F1"/>
    <w:rsid w:val="00EE2948"/>
    <w:rsid w:val="00EE2DE5"/>
    <w:rsid w:val="00EE3368"/>
    <w:rsid w:val="00EE3D4E"/>
    <w:rsid w:val="00EE50B1"/>
    <w:rsid w:val="00EE5170"/>
    <w:rsid w:val="00EE56A3"/>
    <w:rsid w:val="00EE65FB"/>
    <w:rsid w:val="00EE7C7B"/>
    <w:rsid w:val="00EF0129"/>
    <w:rsid w:val="00EF02F6"/>
    <w:rsid w:val="00EF0F93"/>
    <w:rsid w:val="00EF1609"/>
    <w:rsid w:val="00EF20AA"/>
    <w:rsid w:val="00EF2C59"/>
    <w:rsid w:val="00EF3793"/>
    <w:rsid w:val="00EF3A36"/>
    <w:rsid w:val="00F0093E"/>
    <w:rsid w:val="00F018FD"/>
    <w:rsid w:val="00F0235C"/>
    <w:rsid w:val="00F02653"/>
    <w:rsid w:val="00F0499F"/>
    <w:rsid w:val="00F05ABF"/>
    <w:rsid w:val="00F06FEE"/>
    <w:rsid w:val="00F07605"/>
    <w:rsid w:val="00F07DAE"/>
    <w:rsid w:val="00F07FB1"/>
    <w:rsid w:val="00F10177"/>
    <w:rsid w:val="00F10BD8"/>
    <w:rsid w:val="00F12A7E"/>
    <w:rsid w:val="00F12FA6"/>
    <w:rsid w:val="00F13485"/>
    <w:rsid w:val="00F13A89"/>
    <w:rsid w:val="00F14565"/>
    <w:rsid w:val="00F15214"/>
    <w:rsid w:val="00F15499"/>
    <w:rsid w:val="00F15C40"/>
    <w:rsid w:val="00F17FA1"/>
    <w:rsid w:val="00F20131"/>
    <w:rsid w:val="00F233CB"/>
    <w:rsid w:val="00F2457C"/>
    <w:rsid w:val="00F25CA4"/>
    <w:rsid w:val="00F25F92"/>
    <w:rsid w:val="00F263D7"/>
    <w:rsid w:val="00F264BF"/>
    <w:rsid w:val="00F30330"/>
    <w:rsid w:val="00F305B8"/>
    <w:rsid w:val="00F3224F"/>
    <w:rsid w:val="00F32929"/>
    <w:rsid w:val="00F333F8"/>
    <w:rsid w:val="00F33E16"/>
    <w:rsid w:val="00F3420A"/>
    <w:rsid w:val="00F349DD"/>
    <w:rsid w:val="00F34F7F"/>
    <w:rsid w:val="00F35D21"/>
    <w:rsid w:val="00F35D7F"/>
    <w:rsid w:val="00F369D2"/>
    <w:rsid w:val="00F3724A"/>
    <w:rsid w:val="00F37BD2"/>
    <w:rsid w:val="00F424DA"/>
    <w:rsid w:val="00F43B6C"/>
    <w:rsid w:val="00F45CDE"/>
    <w:rsid w:val="00F47453"/>
    <w:rsid w:val="00F47477"/>
    <w:rsid w:val="00F519D6"/>
    <w:rsid w:val="00F52178"/>
    <w:rsid w:val="00F525DA"/>
    <w:rsid w:val="00F525F0"/>
    <w:rsid w:val="00F54CC0"/>
    <w:rsid w:val="00F54ECA"/>
    <w:rsid w:val="00F55052"/>
    <w:rsid w:val="00F55A4D"/>
    <w:rsid w:val="00F55F77"/>
    <w:rsid w:val="00F5687F"/>
    <w:rsid w:val="00F570DA"/>
    <w:rsid w:val="00F57B3C"/>
    <w:rsid w:val="00F60AC4"/>
    <w:rsid w:val="00F617D2"/>
    <w:rsid w:val="00F61A5A"/>
    <w:rsid w:val="00F61BC9"/>
    <w:rsid w:val="00F61ECB"/>
    <w:rsid w:val="00F62497"/>
    <w:rsid w:val="00F63293"/>
    <w:rsid w:val="00F638CF"/>
    <w:rsid w:val="00F643FB"/>
    <w:rsid w:val="00F6454B"/>
    <w:rsid w:val="00F6523A"/>
    <w:rsid w:val="00F65AE9"/>
    <w:rsid w:val="00F7021D"/>
    <w:rsid w:val="00F71308"/>
    <w:rsid w:val="00F717F7"/>
    <w:rsid w:val="00F72328"/>
    <w:rsid w:val="00F731F9"/>
    <w:rsid w:val="00F73D29"/>
    <w:rsid w:val="00F74556"/>
    <w:rsid w:val="00F746F8"/>
    <w:rsid w:val="00F761B5"/>
    <w:rsid w:val="00F806FC"/>
    <w:rsid w:val="00F813A8"/>
    <w:rsid w:val="00F81E27"/>
    <w:rsid w:val="00F82B3C"/>
    <w:rsid w:val="00F83E1C"/>
    <w:rsid w:val="00F8493C"/>
    <w:rsid w:val="00F84BE0"/>
    <w:rsid w:val="00F860C5"/>
    <w:rsid w:val="00F861AF"/>
    <w:rsid w:val="00F8674D"/>
    <w:rsid w:val="00F86B6D"/>
    <w:rsid w:val="00F90BF0"/>
    <w:rsid w:val="00F91C00"/>
    <w:rsid w:val="00F932EB"/>
    <w:rsid w:val="00F93B2A"/>
    <w:rsid w:val="00F94597"/>
    <w:rsid w:val="00F94C84"/>
    <w:rsid w:val="00F94E65"/>
    <w:rsid w:val="00F968B5"/>
    <w:rsid w:val="00F96AD3"/>
    <w:rsid w:val="00F96E0D"/>
    <w:rsid w:val="00F97D22"/>
    <w:rsid w:val="00FA04E4"/>
    <w:rsid w:val="00FA0A0F"/>
    <w:rsid w:val="00FA2015"/>
    <w:rsid w:val="00FA2301"/>
    <w:rsid w:val="00FA2739"/>
    <w:rsid w:val="00FA282F"/>
    <w:rsid w:val="00FA2AC5"/>
    <w:rsid w:val="00FA3BEF"/>
    <w:rsid w:val="00FA40DE"/>
    <w:rsid w:val="00FA6526"/>
    <w:rsid w:val="00FA7F29"/>
    <w:rsid w:val="00FB0145"/>
    <w:rsid w:val="00FB15AB"/>
    <w:rsid w:val="00FB1682"/>
    <w:rsid w:val="00FB176A"/>
    <w:rsid w:val="00FB1999"/>
    <w:rsid w:val="00FB1DF5"/>
    <w:rsid w:val="00FB26E0"/>
    <w:rsid w:val="00FB3D79"/>
    <w:rsid w:val="00FB4632"/>
    <w:rsid w:val="00FB4A03"/>
    <w:rsid w:val="00FB4D90"/>
    <w:rsid w:val="00FB5DB9"/>
    <w:rsid w:val="00FB79FD"/>
    <w:rsid w:val="00FB7CA3"/>
    <w:rsid w:val="00FC111C"/>
    <w:rsid w:val="00FC12BD"/>
    <w:rsid w:val="00FC144C"/>
    <w:rsid w:val="00FC15E6"/>
    <w:rsid w:val="00FC20EA"/>
    <w:rsid w:val="00FC3074"/>
    <w:rsid w:val="00FC5059"/>
    <w:rsid w:val="00FC5091"/>
    <w:rsid w:val="00FC5651"/>
    <w:rsid w:val="00FC5FE3"/>
    <w:rsid w:val="00FC6E21"/>
    <w:rsid w:val="00FC71E9"/>
    <w:rsid w:val="00FC7632"/>
    <w:rsid w:val="00FD0787"/>
    <w:rsid w:val="00FD26A3"/>
    <w:rsid w:val="00FD37C0"/>
    <w:rsid w:val="00FD44B9"/>
    <w:rsid w:val="00FD521D"/>
    <w:rsid w:val="00FD5233"/>
    <w:rsid w:val="00FD54BE"/>
    <w:rsid w:val="00FD6F3D"/>
    <w:rsid w:val="00FD7D73"/>
    <w:rsid w:val="00FE236D"/>
    <w:rsid w:val="00FE2501"/>
    <w:rsid w:val="00FE286E"/>
    <w:rsid w:val="00FE2A4F"/>
    <w:rsid w:val="00FE2D81"/>
    <w:rsid w:val="00FE2E8A"/>
    <w:rsid w:val="00FE3FC6"/>
    <w:rsid w:val="00FE4723"/>
    <w:rsid w:val="00FE50F6"/>
    <w:rsid w:val="00FE5A84"/>
    <w:rsid w:val="00FE663D"/>
    <w:rsid w:val="00FE68EB"/>
    <w:rsid w:val="00FE6B1D"/>
    <w:rsid w:val="00FE6FB9"/>
    <w:rsid w:val="00FE76E3"/>
    <w:rsid w:val="00FF010E"/>
    <w:rsid w:val="00FF0E80"/>
    <w:rsid w:val="00FF136F"/>
    <w:rsid w:val="00FF1807"/>
    <w:rsid w:val="00FF1A05"/>
    <w:rsid w:val="00FF1DEF"/>
    <w:rsid w:val="00FF399C"/>
    <w:rsid w:val="00FF4223"/>
    <w:rsid w:val="00FF4530"/>
    <w:rsid w:val="00FF52DA"/>
    <w:rsid w:val="00FF52EB"/>
    <w:rsid w:val="00FF5F5A"/>
    <w:rsid w:val="00FF6475"/>
    <w:rsid w:val="00FF77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D0B6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92D8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mmentTextChar">
    <w:name w:val="Comment Text Char"/>
    <w:basedOn w:val="DefaultParagraphFont"/>
    <w:link w:val="CommentText"/>
    <w:uiPriority w:val="99"/>
    <w:semiHidden/>
    <w:rsid w:val="00FA2AC5"/>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FA2AC5"/>
    <w:rPr>
      <w:rFonts w:ascii="Times New Roman" w:eastAsia="Times New Roman" w:hAnsi="Times New Roman" w:cs="Times New Roman"/>
      <w:sz w:val="20"/>
      <w:szCs w:val="20"/>
    </w:rPr>
  </w:style>
  <w:style w:type="character" w:customStyle="1" w:styleId="BalloonTextChar">
    <w:name w:val="Balloon Text Char"/>
    <w:basedOn w:val="DefaultParagraphFont"/>
    <w:link w:val="BalloonText"/>
    <w:uiPriority w:val="99"/>
    <w:semiHidden/>
    <w:rsid w:val="00FA2AC5"/>
    <w:rPr>
      <w:rFonts w:ascii="Tahoma" w:eastAsia="Times New Roman" w:hAnsi="Tahoma" w:cs="Tahoma"/>
      <w:sz w:val="16"/>
      <w:szCs w:val="16"/>
    </w:rPr>
  </w:style>
  <w:style w:type="paragraph" w:styleId="BalloonText">
    <w:name w:val="Balloon Text"/>
    <w:basedOn w:val="Normal"/>
    <w:link w:val="BalloonTextChar"/>
    <w:uiPriority w:val="99"/>
    <w:semiHidden/>
    <w:rsid w:val="00FA2AC5"/>
    <w:rPr>
      <w:rFonts w:ascii="Tahoma" w:eastAsia="Times New Roman" w:hAnsi="Tahoma" w:cs="Tahoma"/>
      <w:sz w:val="16"/>
      <w:szCs w:val="16"/>
    </w:rPr>
  </w:style>
  <w:style w:type="character" w:customStyle="1" w:styleId="CommentSubjectChar">
    <w:name w:val="Comment Subject Char"/>
    <w:basedOn w:val="CommentTextChar"/>
    <w:link w:val="CommentSubject"/>
    <w:uiPriority w:val="99"/>
    <w:semiHidden/>
    <w:rsid w:val="00FA2AC5"/>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FA2AC5"/>
    <w:rPr>
      <w:b/>
      <w:bCs/>
    </w:rPr>
  </w:style>
  <w:style w:type="character" w:customStyle="1" w:styleId="HTMLPreformattedChar">
    <w:name w:val="HTML Preformatted Char"/>
    <w:basedOn w:val="DefaultParagraphFont"/>
    <w:link w:val="HTMLPreformatted"/>
    <w:uiPriority w:val="99"/>
    <w:rsid w:val="00FA2AC5"/>
    <w:rPr>
      <w:rFonts w:ascii="Courier New" w:eastAsia="Times New Roman" w:hAnsi="Courier New" w:cs="Courier New"/>
      <w:sz w:val="20"/>
      <w:szCs w:val="20"/>
    </w:rPr>
  </w:style>
  <w:style w:type="paragraph" w:styleId="HTMLPreformatted">
    <w:name w:val="HTML Preformatted"/>
    <w:basedOn w:val="Normal"/>
    <w:link w:val="HTMLPreformattedChar"/>
    <w:uiPriority w:val="99"/>
    <w:rsid w:val="00FA2AC5"/>
    <w:rPr>
      <w:rFonts w:ascii="Courier New" w:eastAsia="Times New Roman" w:hAnsi="Courier New" w:cs="Courier New"/>
      <w:sz w:val="20"/>
      <w:szCs w:val="20"/>
    </w:rPr>
  </w:style>
  <w:style w:type="character" w:customStyle="1" w:styleId="FooterChar">
    <w:name w:val="Footer Char"/>
    <w:basedOn w:val="DefaultParagraphFont"/>
    <w:link w:val="Footer"/>
    <w:uiPriority w:val="99"/>
    <w:rsid w:val="00FA2AC5"/>
    <w:rPr>
      <w:rFonts w:ascii="Times New Roman" w:eastAsia="Times New Roman" w:hAnsi="Times New Roman" w:cs="Times New Roman"/>
      <w:sz w:val="22"/>
      <w:szCs w:val="22"/>
    </w:rPr>
  </w:style>
  <w:style w:type="paragraph" w:styleId="Footer">
    <w:name w:val="footer"/>
    <w:basedOn w:val="Normal"/>
    <w:link w:val="FooterChar"/>
    <w:uiPriority w:val="99"/>
    <w:rsid w:val="00FA2AC5"/>
    <w:pPr>
      <w:tabs>
        <w:tab w:val="center" w:pos="4320"/>
        <w:tab w:val="right" w:pos="8640"/>
      </w:tabs>
    </w:pPr>
    <w:rPr>
      <w:rFonts w:ascii="Times New Roman" w:eastAsia="Times New Roman" w:hAnsi="Times New Roman" w:cs="Times New Roman"/>
      <w:sz w:val="22"/>
      <w:szCs w:val="22"/>
    </w:rPr>
  </w:style>
  <w:style w:type="character" w:customStyle="1" w:styleId="HeaderChar">
    <w:name w:val="Header Char"/>
    <w:basedOn w:val="DefaultParagraphFont"/>
    <w:link w:val="Header"/>
    <w:uiPriority w:val="99"/>
    <w:rsid w:val="00FA2AC5"/>
    <w:rPr>
      <w:rFonts w:ascii="Times New Roman" w:eastAsia="Times New Roman" w:hAnsi="Times New Roman" w:cs="Times New Roman"/>
      <w:sz w:val="22"/>
      <w:szCs w:val="22"/>
    </w:rPr>
  </w:style>
  <w:style w:type="paragraph" w:styleId="Header">
    <w:name w:val="header"/>
    <w:basedOn w:val="Normal"/>
    <w:link w:val="HeaderChar"/>
    <w:uiPriority w:val="99"/>
    <w:unhideWhenUsed/>
    <w:rsid w:val="00FA2AC5"/>
    <w:pPr>
      <w:tabs>
        <w:tab w:val="center" w:pos="4320"/>
        <w:tab w:val="right" w:pos="8640"/>
      </w:tabs>
    </w:pPr>
    <w:rPr>
      <w:rFonts w:ascii="Times New Roman" w:eastAsia="Times New Roman" w:hAnsi="Times New Roman" w:cs="Times New Roman"/>
      <w:sz w:val="22"/>
      <w:szCs w:val="22"/>
    </w:rPr>
  </w:style>
  <w:style w:type="paragraph" w:styleId="NormalWeb">
    <w:name w:val="Normal (Web)"/>
    <w:basedOn w:val="Normal"/>
    <w:uiPriority w:val="99"/>
    <w:unhideWhenUsed/>
    <w:rsid w:val="006B202E"/>
    <w:pPr>
      <w:spacing w:before="100" w:beforeAutospacing="1" w:after="100" w:afterAutospacing="1"/>
    </w:pPr>
    <w:rPr>
      <w:rFonts w:ascii="Times" w:eastAsia="ＭＳ 明朝" w:hAnsi="Times" w:cs="Times New Roman"/>
      <w:sz w:val="20"/>
      <w:szCs w:val="20"/>
    </w:rPr>
  </w:style>
  <w:style w:type="character" w:styleId="FollowedHyperlink">
    <w:name w:val="FollowedHyperlink"/>
    <w:basedOn w:val="DefaultParagraphFont"/>
    <w:uiPriority w:val="99"/>
    <w:semiHidden/>
    <w:unhideWhenUsed/>
    <w:rsid w:val="00D02260"/>
    <w:rPr>
      <w:color w:val="800080" w:themeColor="followedHyperlink"/>
      <w:u w:val="single"/>
    </w:rPr>
  </w:style>
  <w:style w:type="character" w:styleId="Hyperlink">
    <w:name w:val="Hyperlink"/>
    <w:uiPriority w:val="99"/>
    <w:rsid w:val="00FA2AC5"/>
    <w:rPr>
      <w:rFonts w:cs="Times New Roman"/>
      <w:color w:val="0000FF"/>
      <w:u w:val="single"/>
    </w:rPr>
  </w:style>
  <w:style w:type="character" w:styleId="CommentReference">
    <w:name w:val="annotation reference"/>
    <w:basedOn w:val="DefaultParagraphFont"/>
    <w:uiPriority w:val="99"/>
    <w:semiHidden/>
    <w:unhideWhenUsed/>
    <w:rsid w:val="00082C0B"/>
    <w:rPr>
      <w:sz w:val="18"/>
      <w:szCs w:val="18"/>
    </w:rPr>
  </w:style>
  <w:style w:type="paragraph" w:styleId="ListParagraph">
    <w:name w:val="List Paragraph"/>
    <w:basedOn w:val="Normal"/>
    <w:uiPriority w:val="34"/>
    <w:qFormat/>
    <w:rsid w:val="00356F13"/>
    <w:pPr>
      <w:ind w:left="720"/>
      <w:contextualSpacing/>
    </w:pPr>
  </w:style>
  <w:style w:type="character" w:styleId="PageNumber">
    <w:name w:val="page number"/>
    <w:basedOn w:val="DefaultParagraphFont"/>
    <w:uiPriority w:val="99"/>
    <w:semiHidden/>
    <w:unhideWhenUsed/>
    <w:rsid w:val="00C15235"/>
  </w:style>
  <w:style w:type="paragraph" w:styleId="TOC2">
    <w:name w:val="toc 2"/>
    <w:basedOn w:val="Normal"/>
    <w:next w:val="Normal"/>
    <w:autoRedefine/>
    <w:uiPriority w:val="39"/>
    <w:unhideWhenUsed/>
    <w:rsid w:val="00EC7C31"/>
    <w:pPr>
      <w:ind w:left="240"/>
    </w:pPr>
    <w:rPr>
      <w:b/>
      <w:sz w:val="22"/>
      <w:szCs w:val="22"/>
    </w:rPr>
  </w:style>
  <w:style w:type="paragraph" w:styleId="TOC1">
    <w:name w:val="toc 1"/>
    <w:basedOn w:val="Normal"/>
    <w:next w:val="Normal"/>
    <w:autoRedefine/>
    <w:uiPriority w:val="39"/>
    <w:unhideWhenUsed/>
    <w:rsid w:val="00E56B1F"/>
    <w:pPr>
      <w:spacing w:before="120"/>
    </w:pPr>
    <w:rPr>
      <w:b/>
    </w:rPr>
  </w:style>
  <w:style w:type="paragraph" w:styleId="TOC3">
    <w:name w:val="toc 3"/>
    <w:basedOn w:val="Normal"/>
    <w:next w:val="Normal"/>
    <w:autoRedefine/>
    <w:uiPriority w:val="39"/>
    <w:unhideWhenUsed/>
    <w:rsid w:val="00EC7C31"/>
    <w:pPr>
      <w:ind w:left="480"/>
    </w:pPr>
    <w:rPr>
      <w:sz w:val="22"/>
      <w:szCs w:val="22"/>
    </w:rPr>
  </w:style>
  <w:style w:type="paragraph" w:styleId="TOC4">
    <w:name w:val="toc 4"/>
    <w:basedOn w:val="Normal"/>
    <w:next w:val="Normal"/>
    <w:autoRedefine/>
    <w:uiPriority w:val="39"/>
    <w:unhideWhenUsed/>
    <w:rsid w:val="00EC7C31"/>
    <w:pPr>
      <w:ind w:left="720"/>
    </w:pPr>
    <w:rPr>
      <w:sz w:val="20"/>
      <w:szCs w:val="20"/>
    </w:rPr>
  </w:style>
  <w:style w:type="paragraph" w:styleId="TOC5">
    <w:name w:val="toc 5"/>
    <w:basedOn w:val="Normal"/>
    <w:next w:val="Normal"/>
    <w:autoRedefine/>
    <w:uiPriority w:val="39"/>
    <w:unhideWhenUsed/>
    <w:rsid w:val="00EC7C31"/>
    <w:pPr>
      <w:ind w:left="960"/>
    </w:pPr>
    <w:rPr>
      <w:sz w:val="20"/>
      <w:szCs w:val="20"/>
    </w:rPr>
  </w:style>
  <w:style w:type="paragraph" w:styleId="TOC6">
    <w:name w:val="toc 6"/>
    <w:basedOn w:val="Normal"/>
    <w:next w:val="Normal"/>
    <w:autoRedefine/>
    <w:uiPriority w:val="39"/>
    <w:unhideWhenUsed/>
    <w:rsid w:val="00EC7C31"/>
    <w:pPr>
      <w:ind w:left="1200"/>
    </w:pPr>
    <w:rPr>
      <w:sz w:val="20"/>
      <w:szCs w:val="20"/>
    </w:rPr>
  </w:style>
  <w:style w:type="paragraph" w:styleId="TOC7">
    <w:name w:val="toc 7"/>
    <w:basedOn w:val="Normal"/>
    <w:next w:val="Normal"/>
    <w:autoRedefine/>
    <w:uiPriority w:val="39"/>
    <w:unhideWhenUsed/>
    <w:rsid w:val="00EC7C31"/>
    <w:pPr>
      <w:ind w:left="1440"/>
    </w:pPr>
    <w:rPr>
      <w:sz w:val="20"/>
      <w:szCs w:val="20"/>
    </w:rPr>
  </w:style>
  <w:style w:type="paragraph" w:styleId="TOC8">
    <w:name w:val="toc 8"/>
    <w:basedOn w:val="Normal"/>
    <w:next w:val="Normal"/>
    <w:autoRedefine/>
    <w:uiPriority w:val="39"/>
    <w:unhideWhenUsed/>
    <w:rsid w:val="00EC7C31"/>
    <w:pPr>
      <w:ind w:left="1680"/>
    </w:pPr>
    <w:rPr>
      <w:sz w:val="20"/>
      <w:szCs w:val="20"/>
    </w:rPr>
  </w:style>
  <w:style w:type="paragraph" w:styleId="TOC9">
    <w:name w:val="toc 9"/>
    <w:basedOn w:val="Normal"/>
    <w:next w:val="Normal"/>
    <w:autoRedefine/>
    <w:uiPriority w:val="39"/>
    <w:unhideWhenUsed/>
    <w:rsid w:val="00EC7C31"/>
    <w:pPr>
      <w:ind w:left="1920"/>
    </w:pPr>
    <w:rPr>
      <w:sz w:val="20"/>
      <w:szCs w:val="20"/>
    </w:rPr>
  </w:style>
  <w:style w:type="character" w:customStyle="1" w:styleId="Heading1Char">
    <w:name w:val="Heading 1 Char"/>
    <w:basedOn w:val="DefaultParagraphFont"/>
    <w:link w:val="Heading1"/>
    <w:uiPriority w:val="9"/>
    <w:rsid w:val="00092D88"/>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092D88"/>
    <w:pPr>
      <w:spacing w:line="276" w:lineRule="auto"/>
      <w:outlineLvl w:val="9"/>
    </w:pPr>
    <w:rPr>
      <w:color w:val="365F91" w:themeColor="accent1" w:themeShade="BF"/>
      <w:sz w:val="28"/>
      <w:szCs w:val="28"/>
    </w:rPr>
  </w:style>
  <w:style w:type="character" w:styleId="PlaceholderText">
    <w:name w:val="Placeholder Text"/>
    <w:basedOn w:val="DefaultParagraphFont"/>
    <w:uiPriority w:val="99"/>
    <w:semiHidden/>
    <w:rsid w:val="00A61620"/>
    <w:rPr>
      <w:color w:val="808080"/>
    </w:rPr>
  </w:style>
  <w:style w:type="paragraph" w:styleId="FootnoteText">
    <w:name w:val="footnote text"/>
    <w:basedOn w:val="Normal"/>
    <w:link w:val="FootnoteTextChar"/>
    <w:uiPriority w:val="99"/>
    <w:unhideWhenUsed/>
    <w:rsid w:val="004B2E42"/>
  </w:style>
  <w:style w:type="character" w:customStyle="1" w:styleId="FootnoteTextChar">
    <w:name w:val="Footnote Text Char"/>
    <w:basedOn w:val="DefaultParagraphFont"/>
    <w:link w:val="FootnoteText"/>
    <w:uiPriority w:val="99"/>
    <w:rsid w:val="004B2E42"/>
  </w:style>
  <w:style w:type="character" w:styleId="FootnoteReference">
    <w:name w:val="footnote reference"/>
    <w:basedOn w:val="DefaultParagraphFont"/>
    <w:uiPriority w:val="99"/>
    <w:unhideWhenUsed/>
    <w:rsid w:val="004B2E42"/>
    <w:rPr>
      <w:vertAlign w:val="superscript"/>
    </w:rPr>
  </w:style>
  <w:style w:type="paragraph" w:styleId="Revision">
    <w:name w:val="Revision"/>
    <w:hidden/>
    <w:uiPriority w:val="99"/>
    <w:semiHidden/>
    <w:rsid w:val="004B2E42"/>
  </w:style>
  <w:style w:type="character" w:styleId="LineNumber">
    <w:name w:val="line number"/>
    <w:basedOn w:val="DefaultParagraphFont"/>
    <w:uiPriority w:val="99"/>
    <w:semiHidden/>
    <w:unhideWhenUsed/>
    <w:rsid w:val="004B2E4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92D8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mmentTextChar">
    <w:name w:val="Comment Text Char"/>
    <w:basedOn w:val="DefaultParagraphFont"/>
    <w:link w:val="CommentText"/>
    <w:uiPriority w:val="99"/>
    <w:semiHidden/>
    <w:rsid w:val="00FA2AC5"/>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FA2AC5"/>
    <w:rPr>
      <w:rFonts w:ascii="Times New Roman" w:eastAsia="Times New Roman" w:hAnsi="Times New Roman" w:cs="Times New Roman"/>
      <w:sz w:val="20"/>
      <w:szCs w:val="20"/>
    </w:rPr>
  </w:style>
  <w:style w:type="character" w:customStyle="1" w:styleId="BalloonTextChar">
    <w:name w:val="Balloon Text Char"/>
    <w:basedOn w:val="DefaultParagraphFont"/>
    <w:link w:val="BalloonText"/>
    <w:uiPriority w:val="99"/>
    <w:semiHidden/>
    <w:rsid w:val="00FA2AC5"/>
    <w:rPr>
      <w:rFonts w:ascii="Tahoma" w:eastAsia="Times New Roman" w:hAnsi="Tahoma" w:cs="Tahoma"/>
      <w:sz w:val="16"/>
      <w:szCs w:val="16"/>
    </w:rPr>
  </w:style>
  <w:style w:type="paragraph" w:styleId="BalloonText">
    <w:name w:val="Balloon Text"/>
    <w:basedOn w:val="Normal"/>
    <w:link w:val="BalloonTextChar"/>
    <w:uiPriority w:val="99"/>
    <w:semiHidden/>
    <w:rsid w:val="00FA2AC5"/>
    <w:rPr>
      <w:rFonts w:ascii="Tahoma" w:eastAsia="Times New Roman" w:hAnsi="Tahoma" w:cs="Tahoma"/>
      <w:sz w:val="16"/>
      <w:szCs w:val="16"/>
    </w:rPr>
  </w:style>
  <w:style w:type="character" w:customStyle="1" w:styleId="CommentSubjectChar">
    <w:name w:val="Comment Subject Char"/>
    <w:basedOn w:val="CommentTextChar"/>
    <w:link w:val="CommentSubject"/>
    <w:uiPriority w:val="99"/>
    <w:semiHidden/>
    <w:rsid w:val="00FA2AC5"/>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FA2AC5"/>
    <w:rPr>
      <w:b/>
      <w:bCs/>
    </w:rPr>
  </w:style>
  <w:style w:type="character" w:customStyle="1" w:styleId="HTMLPreformattedChar">
    <w:name w:val="HTML Preformatted Char"/>
    <w:basedOn w:val="DefaultParagraphFont"/>
    <w:link w:val="HTMLPreformatted"/>
    <w:uiPriority w:val="99"/>
    <w:rsid w:val="00FA2AC5"/>
    <w:rPr>
      <w:rFonts w:ascii="Courier New" w:eastAsia="Times New Roman" w:hAnsi="Courier New" w:cs="Courier New"/>
      <w:sz w:val="20"/>
      <w:szCs w:val="20"/>
    </w:rPr>
  </w:style>
  <w:style w:type="paragraph" w:styleId="HTMLPreformatted">
    <w:name w:val="HTML Preformatted"/>
    <w:basedOn w:val="Normal"/>
    <w:link w:val="HTMLPreformattedChar"/>
    <w:uiPriority w:val="99"/>
    <w:rsid w:val="00FA2AC5"/>
    <w:rPr>
      <w:rFonts w:ascii="Courier New" w:eastAsia="Times New Roman" w:hAnsi="Courier New" w:cs="Courier New"/>
      <w:sz w:val="20"/>
      <w:szCs w:val="20"/>
    </w:rPr>
  </w:style>
  <w:style w:type="character" w:customStyle="1" w:styleId="FooterChar">
    <w:name w:val="Footer Char"/>
    <w:basedOn w:val="DefaultParagraphFont"/>
    <w:link w:val="Footer"/>
    <w:uiPriority w:val="99"/>
    <w:rsid w:val="00FA2AC5"/>
    <w:rPr>
      <w:rFonts w:ascii="Times New Roman" w:eastAsia="Times New Roman" w:hAnsi="Times New Roman" w:cs="Times New Roman"/>
      <w:sz w:val="22"/>
      <w:szCs w:val="22"/>
    </w:rPr>
  </w:style>
  <w:style w:type="paragraph" w:styleId="Footer">
    <w:name w:val="footer"/>
    <w:basedOn w:val="Normal"/>
    <w:link w:val="FooterChar"/>
    <w:uiPriority w:val="99"/>
    <w:rsid w:val="00FA2AC5"/>
    <w:pPr>
      <w:tabs>
        <w:tab w:val="center" w:pos="4320"/>
        <w:tab w:val="right" w:pos="8640"/>
      </w:tabs>
    </w:pPr>
    <w:rPr>
      <w:rFonts w:ascii="Times New Roman" w:eastAsia="Times New Roman" w:hAnsi="Times New Roman" w:cs="Times New Roman"/>
      <w:sz w:val="22"/>
      <w:szCs w:val="22"/>
    </w:rPr>
  </w:style>
  <w:style w:type="character" w:customStyle="1" w:styleId="HeaderChar">
    <w:name w:val="Header Char"/>
    <w:basedOn w:val="DefaultParagraphFont"/>
    <w:link w:val="Header"/>
    <w:uiPriority w:val="99"/>
    <w:rsid w:val="00FA2AC5"/>
    <w:rPr>
      <w:rFonts w:ascii="Times New Roman" w:eastAsia="Times New Roman" w:hAnsi="Times New Roman" w:cs="Times New Roman"/>
      <w:sz w:val="22"/>
      <w:szCs w:val="22"/>
    </w:rPr>
  </w:style>
  <w:style w:type="paragraph" w:styleId="Header">
    <w:name w:val="header"/>
    <w:basedOn w:val="Normal"/>
    <w:link w:val="HeaderChar"/>
    <w:uiPriority w:val="99"/>
    <w:unhideWhenUsed/>
    <w:rsid w:val="00FA2AC5"/>
    <w:pPr>
      <w:tabs>
        <w:tab w:val="center" w:pos="4320"/>
        <w:tab w:val="right" w:pos="8640"/>
      </w:tabs>
    </w:pPr>
    <w:rPr>
      <w:rFonts w:ascii="Times New Roman" w:eastAsia="Times New Roman" w:hAnsi="Times New Roman" w:cs="Times New Roman"/>
      <w:sz w:val="22"/>
      <w:szCs w:val="22"/>
    </w:rPr>
  </w:style>
  <w:style w:type="paragraph" w:styleId="NormalWeb">
    <w:name w:val="Normal (Web)"/>
    <w:basedOn w:val="Normal"/>
    <w:uiPriority w:val="99"/>
    <w:unhideWhenUsed/>
    <w:rsid w:val="006B202E"/>
    <w:pPr>
      <w:spacing w:before="100" w:beforeAutospacing="1" w:after="100" w:afterAutospacing="1"/>
    </w:pPr>
    <w:rPr>
      <w:rFonts w:ascii="Times" w:eastAsia="ＭＳ 明朝" w:hAnsi="Times" w:cs="Times New Roman"/>
      <w:sz w:val="20"/>
      <w:szCs w:val="20"/>
    </w:rPr>
  </w:style>
  <w:style w:type="character" w:styleId="FollowedHyperlink">
    <w:name w:val="FollowedHyperlink"/>
    <w:basedOn w:val="DefaultParagraphFont"/>
    <w:uiPriority w:val="99"/>
    <w:semiHidden/>
    <w:unhideWhenUsed/>
    <w:rsid w:val="00D02260"/>
    <w:rPr>
      <w:color w:val="800080" w:themeColor="followedHyperlink"/>
      <w:u w:val="single"/>
    </w:rPr>
  </w:style>
  <w:style w:type="character" w:styleId="Hyperlink">
    <w:name w:val="Hyperlink"/>
    <w:uiPriority w:val="99"/>
    <w:rsid w:val="00FA2AC5"/>
    <w:rPr>
      <w:rFonts w:cs="Times New Roman"/>
      <w:color w:val="0000FF"/>
      <w:u w:val="single"/>
    </w:rPr>
  </w:style>
  <w:style w:type="character" w:styleId="CommentReference">
    <w:name w:val="annotation reference"/>
    <w:basedOn w:val="DefaultParagraphFont"/>
    <w:uiPriority w:val="99"/>
    <w:semiHidden/>
    <w:unhideWhenUsed/>
    <w:rsid w:val="00082C0B"/>
    <w:rPr>
      <w:sz w:val="18"/>
      <w:szCs w:val="18"/>
    </w:rPr>
  </w:style>
  <w:style w:type="paragraph" w:styleId="ListParagraph">
    <w:name w:val="List Paragraph"/>
    <w:basedOn w:val="Normal"/>
    <w:uiPriority w:val="34"/>
    <w:qFormat/>
    <w:rsid w:val="00356F13"/>
    <w:pPr>
      <w:ind w:left="720"/>
      <w:contextualSpacing/>
    </w:pPr>
  </w:style>
  <w:style w:type="character" w:styleId="PageNumber">
    <w:name w:val="page number"/>
    <w:basedOn w:val="DefaultParagraphFont"/>
    <w:uiPriority w:val="99"/>
    <w:semiHidden/>
    <w:unhideWhenUsed/>
    <w:rsid w:val="00C15235"/>
  </w:style>
  <w:style w:type="paragraph" w:styleId="TOC2">
    <w:name w:val="toc 2"/>
    <w:basedOn w:val="Normal"/>
    <w:next w:val="Normal"/>
    <w:autoRedefine/>
    <w:uiPriority w:val="39"/>
    <w:unhideWhenUsed/>
    <w:rsid w:val="00EC7C31"/>
    <w:pPr>
      <w:ind w:left="240"/>
    </w:pPr>
    <w:rPr>
      <w:b/>
      <w:sz w:val="22"/>
      <w:szCs w:val="22"/>
    </w:rPr>
  </w:style>
  <w:style w:type="paragraph" w:styleId="TOC1">
    <w:name w:val="toc 1"/>
    <w:basedOn w:val="Normal"/>
    <w:next w:val="Normal"/>
    <w:autoRedefine/>
    <w:uiPriority w:val="39"/>
    <w:unhideWhenUsed/>
    <w:rsid w:val="00E56B1F"/>
    <w:pPr>
      <w:spacing w:before="120"/>
    </w:pPr>
    <w:rPr>
      <w:b/>
    </w:rPr>
  </w:style>
  <w:style w:type="paragraph" w:styleId="TOC3">
    <w:name w:val="toc 3"/>
    <w:basedOn w:val="Normal"/>
    <w:next w:val="Normal"/>
    <w:autoRedefine/>
    <w:uiPriority w:val="39"/>
    <w:unhideWhenUsed/>
    <w:rsid w:val="00EC7C31"/>
    <w:pPr>
      <w:ind w:left="480"/>
    </w:pPr>
    <w:rPr>
      <w:sz w:val="22"/>
      <w:szCs w:val="22"/>
    </w:rPr>
  </w:style>
  <w:style w:type="paragraph" w:styleId="TOC4">
    <w:name w:val="toc 4"/>
    <w:basedOn w:val="Normal"/>
    <w:next w:val="Normal"/>
    <w:autoRedefine/>
    <w:uiPriority w:val="39"/>
    <w:unhideWhenUsed/>
    <w:rsid w:val="00EC7C31"/>
    <w:pPr>
      <w:ind w:left="720"/>
    </w:pPr>
    <w:rPr>
      <w:sz w:val="20"/>
      <w:szCs w:val="20"/>
    </w:rPr>
  </w:style>
  <w:style w:type="paragraph" w:styleId="TOC5">
    <w:name w:val="toc 5"/>
    <w:basedOn w:val="Normal"/>
    <w:next w:val="Normal"/>
    <w:autoRedefine/>
    <w:uiPriority w:val="39"/>
    <w:unhideWhenUsed/>
    <w:rsid w:val="00EC7C31"/>
    <w:pPr>
      <w:ind w:left="960"/>
    </w:pPr>
    <w:rPr>
      <w:sz w:val="20"/>
      <w:szCs w:val="20"/>
    </w:rPr>
  </w:style>
  <w:style w:type="paragraph" w:styleId="TOC6">
    <w:name w:val="toc 6"/>
    <w:basedOn w:val="Normal"/>
    <w:next w:val="Normal"/>
    <w:autoRedefine/>
    <w:uiPriority w:val="39"/>
    <w:unhideWhenUsed/>
    <w:rsid w:val="00EC7C31"/>
    <w:pPr>
      <w:ind w:left="1200"/>
    </w:pPr>
    <w:rPr>
      <w:sz w:val="20"/>
      <w:szCs w:val="20"/>
    </w:rPr>
  </w:style>
  <w:style w:type="paragraph" w:styleId="TOC7">
    <w:name w:val="toc 7"/>
    <w:basedOn w:val="Normal"/>
    <w:next w:val="Normal"/>
    <w:autoRedefine/>
    <w:uiPriority w:val="39"/>
    <w:unhideWhenUsed/>
    <w:rsid w:val="00EC7C31"/>
    <w:pPr>
      <w:ind w:left="1440"/>
    </w:pPr>
    <w:rPr>
      <w:sz w:val="20"/>
      <w:szCs w:val="20"/>
    </w:rPr>
  </w:style>
  <w:style w:type="paragraph" w:styleId="TOC8">
    <w:name w:val="toc 8"/>
    <w:basedOn w:val="Normal"/>
    <w:next w:val="Normal"/>
    <w:autoRedefine/>
    <w:uiPriority w:val="39"/>
    <w:unhideWhenUsed/>
    <w:rsid w:val="00EC7C31"/>
    <w:pPr>
      <w:ind w:left="1680"/>
    </w:pPr>
    <w:rPr>
      <w:sz w:val="20"/>
      <w:szCs w:val="20"/>
    </w:rPr>
  </w:style>
  <w:style w:type="paragraph" w:styleId="TOC9">
    <w:name w:val="toc 9"/>
    <w:basedOn w:val="Normal"/>
    <w:next w:val="Normal"/>
    <w:autoRedefine/>
    <w:uiPriority w:val="39"/>
    <w:unhideWhenUsed/>
    <w:rsid w:val="00EC7C31"/>
    <w:pPr>
      <w:ind w:left="1920"/>
    </w:pPr>
    <w:rPr>
      <w:sz w:val="20"/>
      <w:szCs w:val="20"/>
    </w:rPr>
  </w:style>
  <w:style w:type="character" w:customStyle="1" w:styleId="Heading1Char">
    <w:name w:val="Heading 1 Char"/>
    <w:basedOn w:val="DefaultParagraphFont"/>
    <w:link w:val="Heading1"/>
    <w:uiPriority w:val="9"/>
    <w:rsid w:val="00092D88"/>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092D88"/>
    <w:pPr>
      <w:spacing w:line="276" w:lineRule="auto"/>
      <w:outlineLvl w:val="9"/>
    </w:pPr>
    <w:rPr>
      <w:color w:val="365F91" w:themeColor="accent1" w:themeShade="BF"/>
      <w:sz w:val="28"/>
      <w:szCs w:val="28"/>
    </w:rPr>
  </w:style>
  <w:style w:type="character" w:styleId="PlaceholderText">
    <w:name w:val="Placeholder Text"/>
    <w:basedOn w:val="DefaultParagraphFont"/>
    <w:uiPriority w:val="99"/>
    <w:semiHidden/>
    <w:rsid w:val="00A61620"/>
    <w:rPr>
      <w:color w:val="808080"/>
    </w:rPr>
  </w:style>
  <w:style w:type="paragraph" w:styleId="FootnoteText">
    <w:name w:val="footnote text"/>
    <w:basedOn w:val="Normal"/>
    <w:link w:val="FootnoteTextChar"/>
    <w:uiPriority w:val="99"/>
    <w:unhideWhenUsed/>
    <w:rsid w:val="004B2E42"/>
  </w:style>
  <w:style w:type="character" w:customStyle="1" w:styleId="FootnoteTextChar">
    <w:name w:val="Footnote Text Char"/>
    <w:basedOn w:val="DefaultParagraphFont"/>
    <w:link w:val="FootnoteText"/>
    <w:uiPriority w:val="99"/>
    <w:rsid w:val="004B2E42"/>
  </w:style>
  <w:style w:type="character" w:styleId="FootnoteReference">
    <w:name w:val="footnote reference"/>
    <w:basedOn w:val="DefaultParagraphFont"/>
    <w:uiPriority w:val="99"/>
    <w:unhideWhenUsed/>
    <w:rsid w:val="004B2E42"/>
    <w:rPr>
      <w:vertAlign w:val="superscript"/>
    </w:rPr>
  </w:style>
  <w:style w:type="paragraph" w:styleId="Revision">
    <w:name w:val="Revision"/>
    <w:hidden/>
    <w:uiPriority w:val="99"/>
    <w:semiHidden/>
    <w:rsid w:val="004B2E42"/>
  </w:style>
  <w:style w:type="character" w:styleId="LineNumber">
    <w:name w:val="line number"/>
    <w:basedOn w:val="DefaultParagraphFont"/>
    <w:uiPriority w:val="99"/>
    <w:semiHidden/>
    <w:unhideWhenUsed/>
    <w:rsid w:val="004B2E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029271">
      <w:bodyDiv w:val="1"/>
      <w:marLeft w:val="0"/>
      <w:marRight w:val="0"/>
      <w:marTop w:val="0"/>
      <w:marBottom w:val="0"/>
      <w:divBdr>
        <w:top w:val="none" w:sz="0" w:space="0" w:color="auto"/>
        <w:left w:val="none" w:sz="0" w:space="0" w:color="auto"/>
        <w:bottom w:val="none" w:sz="0" w:space="0" w:color="auto"/>
        <w:right w:val="none" w:sz="0" w:space="0" w:color="auto"/>
      </w:divBdr>
    </w:div>
    <w:div w:id="360976822">
      <w:bodyDiv w:val="1"/>
      <w:marLeft w:val="0"/>
      <w:marRight w:val="0"/>
      <w:marTop w:val="0"/>
      <w:marBottom w:val="0"/>
      <w:divBdr>
        <w:top w:val="none" w:sz="0" w:space="0" w:color="auto"/>
        <w:left w:val="none" w:sz="0" w:space="0" w:color="auto"/>
        <w:bottom w:val="none" w:sz="0" w:space="0" w:color="auto"/>
        <w:right w:val="none" w:sz="0" w:space="0" w:color="auto"/>
      </w:divBdr>
    </w:div>
    <w:div w:id="439104079">
      <w:bodyDiv w:val="1"/>
      <w:marLeft w:val="0"/>
      <w:marRight w:val="0"/>
      <w:marTop w:val="0"/>
      <w:marBottom w:val="0"/>
      <w:divBdr>
        <w:top w:val="none" w:sz="0" w:space="0" w:color="auto"/>
        <w:left w:val="none" w:sz="0" w:space="0" w:color="auto"/>
        <w:bottom w:val="none" w:sz="0" w:space="0" w:color="auto"/>
        <w:right w:val="none" w:sz="0" w:space="0" w:color="auto"/>
      </w:divBdr>
    </w:div>
    <w:div w:id="504563544">
      <w:bodyDiv w:val="1"/>
      <w:marLeft w:val="0"/>
      <w:marRight w:val="0"/>
      <w:marTop w:val="0"/>
      <w:marBottom w:val="0"/>
      <w:divBdr>
        <w:top w:val="none" w:sz="0" w:space="0" w:color="auto"/>
        <w:left w:val="none" w:sz="0" w:space="0" w:color="auto"/>
        <w:bottom w:val="none" w:sz="0" w:space="0" w:color="auto"/>
        <w:right w:val="none" w:sz="0" w:space="0" w:color="auto"/>
      </w:divBdr>
    </w:div>
    <w:div w:id="534005918">
      <w:bodyDiv w:val="1"/>
      <w:marLeft w:val="0"/>
      <w:marRight w:val="0"/>
      <w:marTop w:val="0"/>
      <w:marBottom w:val="0"/>
      <w:divBdr>
        <w:top w:val="none" w:sz="0" w:space="0" w:color="auto"/>
        <w:left w:val="none" w:sz="0" w:space="0" w:color="auto"/>
        <w:bottom w:val="none" w:sz="0" w:space="0" w:color="auto"/>
        <w:right w:val="none" w:sz="0" w:space="0" w:color="auto"/>
      </w:divBdr>
    </w:div>
    <w:div w:id="581187862">
      <w:bodyDiv w:val="1"/>
      <w:marLeft w:val="0"/>
      <w:marRight w:val="0"/>
      <w:marTop w:val="0"/>
      <w:marBottom w:val="0"/>
      <w:divBdr>
        <w:top w:val="none" w:sz="0" w:space="0" w:color="auto"/>
        <w:left w:val="none" w:sz="0" w:space="0" w:color="auto"/>
        <w:bottom w:val="none" w:sz="0" w:space="0" w:color="auto"/>
        <w:right w:val="none" w:sz="0" w:space="0" w:color="auto"/>
      </w:divBdr>
    </w:div>
    <w:div w:id="582573514">
      <w:bodyDiv w:val="1"/>
      <w:marLeft w:val="0"/>
      <w:marRight w:val="0"/>
      <w:marTop w:val="0"/>
      <w:marBottom w:val="0"/>
      <w:divBdr>
        <w:top w:val="none" w:sz="0" w:space="0" w:color="auto"/>
        <w:left w:val="none" w:sz="0" w:space="0" w:color="auto"/>
        <w:bottom w:val="none" w:sz="0" w:space="0" w:color="auto"/>
        <w:right w:val="none" w:sz="0" w:space="0" w:color="auto"/>
      </w:divBdr>
    </w:div>
    <w:div w:id="688990367">
      <w:bodyDiv w:val="1"/>
      <w:marLeft w:val="0"/>
      <w:marRight w:val="0"/>
      <w:marTop w:val="0"/>
      <w:marBottom w:val="0"/>
      <w:divBdr>
        <w:top w:val="none" w:sz="0" w:space="0" w:color="auto"/>
        <w:left w:val="none" w:sz="0" w:space="0" w:color="auto"/>
        <w:bottom w:val="none" w:sz="0" w:space="0" w:color="auto"/>
        <w:right w:val="none" w:sz="0" w:space="0" w:color="auto"/>
      </w:divBdr>
    </w:div>
    <w:div w:id="851336469">
      <w:bodyDiv w:val="1"/>
      <w:marLeft w:val="0"/>
      <w:marRight w:val="0"/>
      <w:marTop w:val="0"/>
      <w:marBottom w:val="0"/>
      <w:divBdr>
        <w:top w:val="none" w:sz="0" w:space="0" w:color="auto"/>
        <w:left w:val="none" w:sz="0" w:space="0" w:color="auto"/>
        <w:bottom w:val="none" w:sz="0" w:space="0" w:color="auto"/>
        <w:right w:val="none" w:sz="0" w:space="0" w:color="auto"/>
      </w:divBdr>
    </w:div>
    <w:div w:id="893472575">
      <w:bodyDiv w:val="1"/>
      <w:marLeft w:val="0"/>
      <w:marRight w:val="0"/>
      <w:marTop w:val="0"/>
      <w:marBottom w:val="0"/>
      <w:divBdr>
        <w:top w:val="none" w:sz="0" w:space="0" w:color="auto"/>
        <w:left w:val="none" w:sz="0" w:space="0" w:color="auto"/>
        <w:bottom w:val="none" w:sz="0" w:space="0" w:color="auto"/>
        <w:right w:val="none" w:sz="0" w:space="0" w:color="auto"/>
      </w:divBdr>
    </w:div>
    <w:div w:id="917440086">
      <w:bodyDiv w:val="1"/>
      <w:marLeft w:val="0"/>
      <w:marRight w:val="0"/>
      <w:marTop w:val="0"/>
      <w:marBottom w:val="0"/>
      <w:divBdr>
        <w:top w:val="none" w:sz="0" w:space="0" w:color="auto"/>
        <w:left w:val="none" w:sz="0" w:space="0" w:color="auto"/>
        <w:bottom w:val="none" w:sz="0" w:space="0" w:color="auto"/>
        <w:right w:val="none" w:sz="0" w:space="0" w:color="auto"/>
      </w:divBdr>
    </w:div>
    <w:div w:id="941571193">
      <w:bodyDiv w:val="1"/>
      <w:marLeft w:val="0"/>
      <w:marRight w:val="0"/>
      <w:marTop w:val="0"/>
      <w:marBottom w:val="0"/>
      <w:divBdr>
        <w:top w:val="none" w:sz="0" w:space="0" w:color="auto"/>
        <w:left w:val="none" w:sz="0" w:space="0" w:color="auto"/>
        <w:bottom w:val="none" w:sz="0" w:space="0" w:color="auto"/>
        <w:right w:val="none" w:sz="0" w:space="0" w:color="auto"/>
      </w:divBdr>
    </w:div>
    <w:div w:id="970747540">
      <w:bodyDiv w:val="1"/>
      <w:marLeft w:val="0"/>
      <w:marRight w:val="0"/>
      <w:marTop w:val="0"/>
      <w:marBottom w:val="0"/>
      <w:divBdr>
        <w:top w:val="none" w:sz="0" w:space="0" w:color="auto"/>
        <w:left w:val="none" w:sz="0" w:space="0" w:color="auto"/>
        <w:bottom w:val="none" w:sz="0" w:space="0" w:color="auto"/>
        <w:right w:val="none" w:sz="0" w:space="0" w:color="auto"/>
      </w:divBdr>
    </w:div>
    <w:div w:id="1119572870">
      <w:bodyDiv w:val="1"/>
      <w:marLeft w:val="0"/>
      <w:marRight w:val="0"/>
      <w:marTop w:val="0"/>
      <w:marBottom w:val="0"/>
      <w:divBdr>
        <w:top w:val="none" w:sz="0" w:space="0" w:color="auto"/>
        <w:left w:val="none" w:sz="0" w:space="0" w:color="auto"/>
        <w:bottom w:val="none" w:sz="0" w:space="0" w:color="auto"/>
        <w:right w:val="none" w:sz="0" w:space="0" w:color="auto"/>
      </w:divBdr>
    </w:div>
    <w:div w:id="1159463760">
      <w:bodyDiv w:val="1"/>
      <w:marLeft w:val="0"/>
      <w:marRight w:val="0"/>
      <w:marTop w:val="0"/>
      <w:marBottom w:val="0"/>
      <w:divBdr>
        <w:top w:val="none" w:sz="0" w:space="0" w:color="auto"/>
        <w:left w:val="none" w:sz="0" w:space="0" w:color="auto"/>
        <w:bottom w:val="none" w:sz="0" w:space="0" w:color="auto"/>
        <w:right w:val="none" w:sz="0" w:space="0" w:color="auto"/>
      </w:divBdr>
    </w:div>
    <w:div w:id="1476872469">
      <w:bodyDiv w:val="1"/>
      <w:marLeft w:val="0"/>
      <w:marRight w:val="0"/>
      <w:marTop w:val="0"/>
      <w:marBottom w:val="0"/>
      <w:divBdr>
        <w:top w:val="none" w:sz="0" w:space="0" w:color="auto"/>
        <w:left w:val="none" w:sz="0" w:space="0" w:color="auto"/>
        <w:bottom w:val="none" w:sz="0" w:space="0" w:color="auto"/>
        <w:right w:val="none" w:sz="0" w:space="0" w:color="auto"/>
      </w:divBdr>
    </w:div>
    <w:div w:id="1645313989">
      <w:bodyDiv w:val="1"/>
      <w:marLeft w:val="0"/>
      <w:marRight w:val="0"/>
      <w:marTop w:val="0"/>
      <w:marBottom w:val="0"/>
      <w:divBdr>
        <w:top w:val="none" w:sz="0" w:space="0" w:color="auto"/>
        <w:left w:val="none" w:sz="0" w:space="0" w:color="auto"/>
        <w:bottom w:val="none" w:sz="0" w:space="0" w:color="auto"/>
        <w:right w:val="none" w:sz="0" w:space="0" w:color="auto"/>
      </w:divBdr>
    </w:div>
    <w:div w:id="1723169888">
      <w:bodyDiv w:val="1"/>
      <w:marLeft w:val="0"/>
      <w:marRight w:val="0"/>
      <w:marTop w:val="0"/>
      <w:marBottom w:val="0"/>
      <w:divBdr>
        <w:top w:val="none" w:sz="0" w:space="0" w:color="auto"/>
        <w:left w:val="none" w:sz="0" w:space="0" w:color="auto"/>
        <w:bottom w:val="none" w:sz="0" w:space="0" w:color="auto"/>
        <w:right w:val="none" w:sz="0" w:space="0" w:color="auto"/>
      </w:divBdr>
    </w:div>
    <w:div w:id="1907379881">
      <w:bodyDiv w:val="1"/>
      <w:marLeft w:val="0"/>
      <w:marRight w:val="0"/>
      <w:marTop w:val="0"/>
      <w:marBottom w:val="0"/>
      <w:divBdr>
        <w:top w:val="none" w:sz="0" w:space="0" w:color="auto"/>
        <w:left w:val="none" w:sz="0" w:space="0" w:color="auto"/>
        <w:bottom w:val="none" w:sz="0" w:space="0" w:color="auto"/>
        <w:right w:val="none" w:sz="0" w:space="0" w:color="auto"/>
      </w:divBdr>
      <w:divsChild>
        <w:div w:id="1956718623">
          <w:marLeft w:val="0"/>
          <w:marRight w:val="0"/>
          <w:marTop w:val="0"/>
          <w:marBottom w:val="0"/>
          <w:divBdr>
            <w:top w:val="none" w:sz="0" w:space="0" w:color="auto"/>
            <w:left w:val="none" w:sz="0" w:space="0" w:color="auto"/>
            <w:bottom w:val="none" w:sz="0" w:space="0" w:color="auto"/>
            <w:right w:val="none" w:sz="0" w:space="0" w:color="auto"/>
          </w:divBdr>
          <w:divsChild>
            <w:div w:id="179508970">
              <w:marLeft w:val="0"/>
              <w:marRight w:val="0"/>
              <w:marTop w:val="0"/>
              <w:marBottom w:val="0"/>
              <w:divBdr>
                <w:top w:val="none" w:sz="0" w:space="0" w:color="auto"/>
                <w:left w:val="none" w:sz="0" w:space="0" w:color="auto"/>
                <w:bottom w:val="none" w:sz="0" w:space="0" w:color="auto"/>
                <w:right w:val="none" w:sz="0" w:space="0" w:color="auto"/>
              </w:divBdr>
              <w:divsChild>
                <w:div w:id="898592606">
                  <w:marLeft w:val="0"/>
                  <w:marRight w:val="0"/>
                  <w:marTop w:val="0"/>
                  <w:marBottom w:val="0"/>
                  <w:divBdr>
                    <w:top w:val="none" w:sz="0" w:space="0" w:color="auto"/>
                    <w:left w:val="none" w:sz="0" w:space="0" w:color="auto"/>
                    <w:bottom w:val="none" w:sz="0" w:space="0" w:color="auto"/>
                    <w:right w:val="none" w:sz="0" w:space="0" w:color="auto"/>
                  </w:divBdr>
                </w:div>
                <w:div w:id="1949651787">
                  <w:marLeft w:val="0"/>
                  <w:marRight w:val="0"/>
                  <w:marTop w:val="0"/>
                  <w:marBottom w:val="0"/>
                  <w:divBdr>
                    <w:top w:val="none" w:sz="0" w:space="0" w:color="auto"/>
                    <w:left w:val="none" w:sz="0" w:space="0" w:color="auto"/>
                    <w:bottom w:val="none" w:sz="0" w:space="0" w:color="auto"/>
                    <w:right w:val="none" w:sz="0" w:space="0" w:color="auto"/>
                  </w:divBdr>
                </w:div>
                <w:div w:id="631637970">
                  <w:marLeft w:val="0"/>
                  <w:marRight w:val="0"/>
                  <w:marTop w:val="0"/>
                  <w:marBottom w:val="0"/>
                  <w:divBdr>
                    <w:top w:val="none" w:sz="0" w:space="0" w:color="auto"/>
                    <w:left w:val="none" w:sz="0" w:space="0" w:color="auto"/>
                    <w:bottom w:val="none" w:sz="0" w:space="0" w:color="auto"/>
                    <w:right w:val="none" w:sz="0" w:space="0" w:color="auto"/>
                  </w:divBdr>
                  <w:divsChild>
                    <w:div w:id="741224254">
                      <w:marLeft w:val="0"/>
                      <w:marRight w:val="0"/>
                      <w:marTop w:val="0"/>
                      <w:marBottom w:val="0"/>
                      <w:divBdr>
                        <w:top w:val="none" w:sz="0" w:space="0" w:color="auto"/>
                        <w:left w:val="none" w:sz="0" w:space="0" w:color="auto"/>
                        <w:bottom w:val="none" w:sz="0" w:space="0" w:color="auto"/>
                        <w:right w:val="none" w:sz="0" w:space="0" w:color="auto"/>
                      </w:divBdr>
                      <w:divsChild>
                        <w:div w:id="296107823">
                          <w:marLeft w:val="0"/>
                          <w:marRight w:val="0"/>
                          <w:marTop w:val="0"/>
                          <w:marBottom w:val="0"/>
                          <w:divBdr>
                            <w:top w:val="none" w:sz="0" w:space="0" w:color="auto"/>
                            <w:left w:val="none" w:sz="0" w:space="0" w:color="auto"/>
                            <w:bottom w:val="none" w:sz="0" w:space="0" w:color="auto"/>
                            <w:right w:val="none" w:sz="0" w:space="0" w:color="auto"/>
                          </w:divBdr>
                          <w:divsChild>
                            <w:div w:id="1105730775">
                              <w:marLeft w:val="0"/>
                              <w:marRight w:val="0"/>
                              <w:marTop w:val="0"/>
                              <w:marBottom w:val="0"/>
                              <w:divBdr>
                                <w:top w:val="none" w:sz="0" w:space="0" w:color="auto"/>
                                <w:left w:val="none" w:sz="0" w:space="0" w:color="auto"/>
                                <w:bottom w:val="none" w:sz="0" w:space="0" w:color="auto"/>
                                <w:right w:val="none" w:sz="0" w:space="0" w:color="auto"/>
                              </w:divBdr>
                              <w:divsChild>
                                <w:div w:id="1022826223">
                                  <w:marLeft w:val="0"/>
                                  <w:marRight w:val="0"/>
                                  <w:marTop w:val="0"/>
                                  <w:marBottom w:val="0"/>
                                  <w:divBdr>
                                    <w:top w:val="none" w:sz="0" w:space="0" w:color="auto"/>
                                    <w:left w:val="none" w:sz="0" w:space="0" w:color="auto"/>
                                    <w:bottom w:val="none" w:sz="0" w:space="0" w:color="auto"/>
                                    <w:right w:val="none" w:sz="0" w:space="0" w:color="auto"/>
                                  </w:divBdr>
                                  <w:divsChild>
                                    <w:div w:id="949748879">
                                      <w:marLeft w:val="0"/>
                                      <w:marRight w:val="0"/>
                                      <w:marTop w:val="0"/>
                                      <w:marBottom w:val="0"/>
                                      <w:divBdr>
                                        <w:top w:val="none" w:sz="0" w:space="0" w:color="auto"/>
                                        <w:left w:val="none" w:sz="0" w:space="0" w:color="auto"/>
                                        <w:bottom w:val="none" w:sz="0" w:space="0" w:color="auto"/>
                                        <w:right w:val="none" w:sz="0" w:space="0" w:color="auto"/>
                                      </w:divBdr>
                                      <w:divsChild>
                                        <w:div w:id="858663329">
                                          <w:marLeft w:val="0"/>
                                          <w:marRight w:val="0"/>
                                          <w:marTop w:val="0"/>
                                          <w:marBottom w:val="0"/>
                                          <w:divBdr>
                                            <w:top w:val="none" w:sz="0" w:space="0" w:color="auto"/>
                                            <w:left w:val="none" w:sz="0" w:space="0" w:color="auto"/>
                                            <w:bottom w:val="none" w:sz="0" w:space="0" w:color="auto"/>
                                            <w:right w:val="none" w:sz="0" w:space="0" w:color="auto"/>
                                          </w:divBdr>
                                          <w:divsChild>
                                            <w:div w:id="88637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8201007">
      <w:bodyDiv w:val="1"/>
      <w:marLeft w:val="0"/>
      <w:marRight w:val="0"/>
      <w:marTop w:val="0"/>
      <w:marBottom w:val="0"/>
      <w:divBdr>
        <w:top w:val="none" w:sz="0" w:space="0" w:color="auto"/>
        <w:left w:val="none" w:sz="0" w:space="0" w:color="auto"/>
        <w:bottom w:val="none" w:sz="0" w:space="0" w:color="auto"/>
        <w:right w:val="none" w:sz="0" w:space="0" w:color="auto"/>
      </w:divBdr>
    </w:div>
    <w:div w:id="1964072576">
      <w:bodyDiv w:val="1"/>
      <w:marLeft w:val="0"/>
      <w:marRight w:val="0"/>
      <w:marTop w:val="0"/>
      <w:marBottom w:val="0"/>
      <w:divBdr>
        <w:top w:val="none" w:sz="0" w:space="0" w:color="auto"/>
        <w:left w:val="none" w:sz="0" w:space="0" w:color="auto"/>
        <w:bottom w:val="none" w:sz="0" w:space="0" w:color="auto"/>
        <w:right w:val="none" w:sz="0" w:space="0" w:color="auto"/>
      </w:divBdr>
      <w:divsChild>
        <w:div w:id="2116898917">
          <w:marLeft w:val="1166"/>
          <w:marRight w:val="0"/>
          <w:marTop w:val="125"/>
          <w:marBottom w:val="0"/>
          <w:divBdr>
            <w:top w:val="none" w:sz="0" w:space="0" w:color="auto"/>
            <w:left w:val="none" w:sz="0" w:space="0" w:color="auto"/>
            <w:bottom w:val="none" w:sz="0" w:space="0" w:color="auto"/>
            <w:right w:val="none" w:sz="0" w:space="0" w:color="auto"/>
          </w:divBdr>
        </w:div>
        <w:div w:id="1987511954">
          <w:marLeft w:val="1800"/>
          <w:marRight w:val="0"/>
          <w:marTop w:val="106"/>
          <w:marBottom w:val="0"/>
          <w:divBdr>
            <w:top w:val="none" w:sz="0" w:space="0" w:color="auto"/>
            <w:left w:val="none" w:sz="0" w:space="0" w:color="auto"/>
            <w:bottom w:val="none" w:sz="0" w:space="0" w:color="auto"/>
            <w:right w:val="none" w:sz="0" w:space="0" w:color="auto"/>
          </w:divBdr>
        </w:div>
        <w:div w:id="965814047">
          <w:marLeft w:val="1800"/>
          <w:marRight w:val="0"/>
          <w:marTop w:val="106"/>
          <w:marBottom w:val="0"/>
          <w:divBdr>
            <w:top w:val="none" w:sz="0" w:space="0" w:color="auto"/>
            <w:left w:val="none" w:sz="0" w:space="0" w:color="auto"/>
            <w:bottom w:val="none" w:sz="0" w:space="0" w:color="auto"/>
            <w:right w:val="none" w:sz="0" w:space="0" w:color="auto"/>
          </w:divBdr>
        </w:div>
        <w:div w:id="1920168412">
          <w:marLeft w:val="1166"/>
          <w:marRight w:val="0"/>
          <w:marTop w:val="125"/>
          <w:marBottom w:val="0"/>
          <w:divBdr>
            <w:top w:val="none" w:sz="0" w:space="0" w:color="auto"/>
            <w:left w:val="none" w:sz="0" w:space="0" w:color="auto"/>
            <w:bottom w:val="none" w:sz="0" w:space="0" w:color="auto"/>
            <w:right w:val="none" w:sz="0" w:space="0" w:color="auto"/>
          </w:divBdr>
        </w:div>
        <w:div w:id="554852602">
          <w:marLeft w:val="1800"/>
          <w:marRight w:val="0"/>
          <w:marTop w:val="106"/>
          <w:marBottom w:val="0"/>
          <w:divBdr>
            <w:top w:val="none" w:sz="0" w:space="0" w:color="auto"/>
            <w:left w:val="none" w:sz="0" w:space="0" w:color="auto"/>
            <w:bottom w:val="none" w:sz="0" w:space="0" w:color="auto"/>
            <w:right w:val="none" w:sz="0" w:space="0" w:color="auto"/>
          </w:divBdr>
        </w:div>
      </w:divsChild>
    </w:div>
    <w:div w:id="2076586668">
      <w:bodyDiv w:val="1"/>
      <w:marLeft w:val="0"/>
      <w:marRight w:val="0"/>
      <w:marTop w:val="0"/>
      <w:marBottom w:val="0"/>
      <w:divBdr>
        <w:top w:val="none" w:sz="0" w:space="0" w:color="auto"/>
        <w:left w:val="none" w:sz="0" w:space="0" w:color="auto"/>
        <w:bottom w:val="none" w:sz="0" w:space="0" w:color="auto"/>
        <w:right w:val="none" w:sz="0" w:space="0" w:color="auto"/>
      </w:divBdr>
    </w:div>
    <w:div w:id="20883079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comments" Target="comments.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mailto:gregory.seroka@noaa.gov"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emf"/><Relationship Id="rId16" Type="http://schemas.openxmlformats.org/officeDocument/2006/relationships/image" Target="media/image6.png"/><Relationship Id="rId17" Type="http://schemas.openxmlformats.org/officeDocument/2006/relationships/image" Target="media/image7.emf"/><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D91D70-80CE-C44E-A4A2-0DC5EFECF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51</Pages>
  <Words>26829</Words>
  <Characters>142465</Characters>
  <Application>Microsoft Macintosh Word</Application>
  <DocSecurity>0</DocSecurity>
  <Lines>2414</Lines>
  <Paragraphs>529</Paragraphs>
  <ScaleCrop>false</ScaleCrop>
  <Company/>
  <LinksUpToDate>false</LinksUpToDate>
  <CharactersWithSpaces>168765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Travis Miles</dc:creator>
  <cp:keywords/>
  <dc:description/>
  <cp:lastModifiedBy>Greg Seroka</cp:lastModifiedBy>
  <cp:revision>227</cp:revision>
  <cp:lastPrinted>2014-03-31T17:27:00Z</cp:lastPrinted>
  <dcterms:created xsi:type="dcterms:W3CDTF">2017-02-14T17:35:00Z</dcterms:created>
  <dcterms:modified xsi:type="dcterms:W3CDTF">2017-03-08T14:04:00Z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http://www.zotero.org/styles/american-geophysical-union</vt:lpwstr>
  </property>
  <property fmtid="{D5CDD505-2E9C-101B-9397-08002B2CF9AE}" pid="4" name="Mendeley Recent Style Id 0_1">
    <vt:lpwstr>http://www.zotero.org/styles/american-geophysical-union</vt:lpwstr>
  </property>
  <property fmtid="{D5CDD505-2E9C-101B-9397-08002B2CF9AE}" pid="5" name="Mendeley Recent Style Name 0_1">
    <vt:lpwstr>American Geophysical Union</vt:lpwstr>
  </property>
  <property fmtid="{D5CDD505-2E9C-101B-9397-08002B2CF9AE}" pid="6" name="Mendeley Recent Style Id 1_1">
    <vt:lpwstr>http://www.zotero.org/styles/american-medical-association</vt:lpwstr>
  </property>
  <property fmtid="{D5CDD505-2E9C-101B-9397-08002B2CF9AE}" pid="7" name="Mendeley Recent Style Name 1_1">
    <vt:lpwstr>American Medical Association</vt:lpwstr>
  </property>
  <property fmtid="{D5CDD505-2E9C-101B-9397-08002B2CF9AE}" pid="8" name="Mendeley Recent Style Id 2_1">
    <vt:lpwstr>http://www.zotero.org/styles/american-political-science-association</vt:lpwstr>
  </property>
  <property fmtid="{D5CDD505-2E9C-101B-9397-08002B2CF9AE}" pid="9" name="Mendeley Recent Style Name 2_1">
    <vt:lpwstr>American Political Science Association</vt:lpwstr>
  </property>
  <property fmtid="{D5CDD505-2E9C-101B-9397-08002B2CF9AE}" pid="10" name="Mendeley Recent Style Id 3_1">
    <vt:lpwstr>http://www.zotero.org/styles/apa</vt:lpwstr>
  </property>
  <property fmtid="{D5CDD505-2E9C-101B-9397-08002B2CF9AE}" pid="11" name="Mendeley Recent Style Name 3_1">
    <vt:lpwstr>American Psychological Association 6th edition</vt:lpwstr>
  </property>
  <property fmtid="{D5CDD505-2E9C-101B-9397-08002B2CF9AE}" pid="12" name="Mendeley Recent Style Id 4_1">
    <vt:lpwstr>http://www.zotero.org/styles/american-sociological-association</vt:lpwstr>
  </property>
  <property fmtid="{D5CDD505-2E9C-101B-9397-08002B2CF9AE}" pid="13" name="Mendeley Recent Style Name 4_1">
    <vt:lpwstr>American Sociological Association</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16th edition (author-date)</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(author-date)</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http://www.zotero.org/styles/modern-language-association</vt:lpwstr>
  </property>
  <property fmtid="{D5CDD505-2E9C-101B-9397-08002B2CF9AE}" pid="23" name="Mendeley Recent Style Name 9_1">
    <vt:lpwstr>Modern Language Association 7th edition</vt:lpwstr>
  </property>
</Properties>
</file>